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D5FDD" w14:textId="07A56C00" w:rsidR="007022AA" w:rsidRPr="0077142C" w:rsidRDefault="00F32CC3" w:rsidP="00245CA4">
      <w:pPr>
        <w:spacing w:line="360" w:lineRule="auto"/>
        <w:jc w:val="center"/>
        <w:rPr>
          <w:rFonts w:ascii="Times New Roman" w:hAnsi="Times New Roman" w:cs="Times New Roman"/>
          <w:b/>
        </w:rPr>
      </w:pPr>
      <w:r w:rsidRPr="0077142C">
        <w:rPr>
          <w:rFonts w:ascii="Times New Roman" w:hAnsi="Times New Roman" w:cs="Times New Roman"/>
          <w:b/>
        </w:rPr>
        <w:t>TUR</w:t>
      </w:r>
      <w:r w:rsidR="008B1DC7" w:rsidRPr="0077142C">
        <w:rPr>
          <w:rFonts w:ascii="Times New Roman" w:hAnsi="Times New Roman" w:cs="Times New Roman"/>
          <w:b/>
        </w:rPr>
        <w:t xml:space="preserve">ISMO Y MAYORES EN ESPAÑA: </w:t>
      </w:r>
      <w:r w:rsidR="00792D96">
        <w:rPr>
          <w:rFonts w:ascii="Times New Roman" w:hAnsi="Times New Roman" w:cs="Times New Roman"/>
          <w:b/>
        </w:rPr>
        <w:t>REFLEXIONES SOBRE SU</w:t>
      </w:r>
      <w:r w:rsidR="00071DE4" w:rsidRPr="0077142C">
        <w:rPr>
          <w:rFonts w:ascii="Times New Roman" w:hAnsi="Times New Roman" w:cs="Times New Roman"/>
          <w:b/>
        </w:rPr>
        <w:t xml:space="preserve"> FUTURO.</w:t>
      </w:r>
    </w:p>
    <w:p w14:paraId="09B36FAA" w14:textId="77777777" w:rsidR="00F32CC3" w:rsidRDefault="00F32CC3" w:rsidP="001D1441">
      <w:pPr>
        <w:spacing w:line="360" w:lineRule="auto"/>
        <w:jc w:val="both"/>
        <w:rPr>
          <w:rFonts w:ascii="Times New Roman" w:hAnsi="Times New Roman" w:cs="Times New Roman"/>
        </w:rPr>
      </w:pPr>
    </w:p>
    <w:p w14:paraId="560535BD" w14:textId="31033784" w:rsidR="001D1441" w:rsidRDefault="001D1441" w:rsidP="001D1441">
      <w:pPr>
        <w:spacing w:line="360" w:lineRule="auto"/>
        <w:jc w:val="both"/>
        <w:rPr>
          <w:rFonts w:ascii="Times New Roman" w:hAnsi="Times New Roman" w:cs="Times New Roman"/>
        </w:rPr>
      </w:pPr>
      <w:r>
        <w:rPr>
          <w:rFonts w:ascii="Times New Roman" w:hAnsi="Times New Roman" w:cs="Times New Roman"/>
        </w:rPr>
        <w:t xml:space="preserve">Autores: José Luis </w:t>
      </w:r>
      <w:proofErr w:type="spellStart"/>
      <w:r>
        <w:rPr>
          <w:rFonts w:ascii="Times New Roman" w:hAnsi="Times New Roman" w:cs="Times New Roman"/>
        </w:rPr>
        <w:t>Paniza</w:t>
      </w:r>
      <w:proofErr w:type="spellEnd"/>
      <w:r>
        <w:rPr>
          <w:rFonts w:ascii="Times New Roman" w:hAnsi="Times New Roman" w:cs="Times New Roman"/>
        </w:rPr>
        <w:t xml:space="preserve"> Prados e Inmaculada Puertas Cañaveral.</w:t>
      </w:r>
    </w:p>
    <w:p w14:paraId="508B4D5B" w14:textId="4501C2D9" w:rsidR="001D1441" w:rsidRDefault="001D1441" w:rsidP="001D1441">
      <w:pPr>
        <w:spacing w:line="360" w:lineRule="auto"/>
        <w:jc w:val="both"/>
        <w:rPr>
          <w:rFonts w:ascii="Times New Roman" w:hAnsi="Times New Roman" w:cs="Times New Roman"/>
        </w:rPr>
      </w:pPr>
      <w:r>
        <w:rPr>
          <w:rFonts w:ascii="Times New Roman" w:hAnsi="Times New Roman" w:cs="Times New Roman"/>
        </w:rPr>
        <w:t>Institución: Universidad de Granada.</w:t>
      </w:r>
    </w:p>
    <w:p w14:paraId="79FEF4C9" w14:textId="14AFEFE3" w:rsidR="001D1441" w:rsidRDefault="001D1441" w:rsidP="001D1441">
      <w:pPr>
        <w:spacing w:line="360" w:lineRule="auto"/>
        <w:jc w:val="both"/>
        <w:rPr>
          <w:rFonts w:ascii="Times New Roman" w:hAnsi="Times New Roman" w:cs="Times New Roman"/>
        </w:rPr>
      </w:pPr>
      <w:r>
        <w:rPr>
          <w:rFonts w:ascii="Times New Roman" w:hAnsi="Times New Roman" w:cs="Times New Roman"/>
        </w:rPr>
        <w:t xml:space="preserve">Correo electrónico: </w:t>
      </w:r>
      <w:hyperlink r:id="rId9" w:history="1">
        <w:r w:rsidRPr="00567256">
          <w:rPr>
            <w:rStyle w:val="Hipervnculo"/>
            <w:rFonts w:ascii="Times New Roman" w:hAnsi="Times New Roman" w:cs="Times New Roman"/>
          </w:rPr>
          <w:t>jpaniza@ugr.es</w:t>
        </w:r>
      </w:hyperlink>
      <w:r>
        <w:rPr>
          <w:rFonts w:ascii="Times New Roman" w:hAnsi="Times New Roman" w:cs="Times New Roman"/>
        </w:rPr>
        <w:t>, ipuertas@ugr.es,</w:t>
      </w:r>
    </w:p>
    <w:p w14:paraId="79FEF60C" w14:textId="4BFBD304" w:rsidR="001D1441" w:rsidRDefault="001D1441" w:rsidP="001D1441">
      <w:pPr>
        <w:spacing w:line="360" w:lineRule="auto"/>
        <w:jc w:val="both"/>
        <w:rPr>
          <w:rFonts w:ascii="Times New Roman" w:hAnsi="Times New Roman" w:cs="Times New Roman"/>
          <w:bCs/>
        </w:rPr>
      </w:pPr>
      <w:r w:rsidRPr="001D1441">
        <w:rPr>
          <w:rFonts w:ascii="Times New Roman" w:hAnsi="Times New Roman" w:cs="Times New Roman"/>
        </w:rPr>
        <w:t>Resumen</w:t>
      </w:r>
      <w:r>
        <w:rPr>
          <w:rFonts w:ascii="Times New Roman" w:hAnsi="Times New Roman" w:cs="Times New Roman"/>
        </w:rPr>
        <w:t>:</w:t>
      </w:r>
      <w:r w:rsidRPr="001D1441">
        <w:rPr>
          <w:rFonts w:ascii="Times New Roman" w:hAnsi="Times New Roman" w:cs="Times New Roman"/>
          <w:bCs/>
        </w:rPr>
        <w:t xml:space="preserve"> </w:t>
      </w:r>
      <w:r w:rsidRPr="0077142C">
        <w:rPr>
          <w:rFonts w:ascii="Times New Roman" w:hAnsi="Times New Roman" w:cs="Times New Roman"/>
          <w:bCs/>
        </w:rPr>
        <w:t>La presente comunicación pone de relieve algunos aspectos que hacen pensar en la  oportunidad de negocio que existe en el turismo de mayores hoy día y con vistas a un futuro próximo; aunque fundamentalmente nosotros pretendemos hacer reflexionar al lector, desde una perspectiva sociológica, sobre algunos de los problemas/retos con los que se encontrarán  los destinos y empresas que apuesten por el turismo de mayores relacionados con conceptos como:  esperanza de vida,   estado de salud, renta disponible, practica deportiva, ayudas a familiares, ayudas sociales,  y retraso de la edad de jubilación.</w:t>
      </w:r>
    </w:p>
    <w:p w14:paraId="62F4D552" w14:textId="7D18B5ED" w:rsidR="000F5998" w:rsidRDefault="000F5998" w:rsidP="001D1441">
      <w:pPr>
        <w:spacing w:line="360" w:lineRule="auto"/>
        <w:jc w:val="both"/>
        <w:rPr>
          <w:rFonts w:ascii="Times New Roman" w:hAnsi="Times New Roman" w:cs="Times New Roman"/>
          <w:bCs/>
        </w:rPr>
      </w:pPr>
      <w:r>
        <w:rPr>
          <w:rFonts w:ascii="Times New Roman" w:hAnsi="Times New Roman" w:cs="Times New Roman"/>
          <w:bCs/>
        </w:rPr>
        <w:t>Palabras clave: turismo, mayores, factores sociales, demografía.</w:t>
      </w:r>
      <w:bookmarkStart w:id="0" w:name="_GoBack"/>
      <w:bookmarkEnd w:id="0"/>
    </w:p>
    <w:p w14:paraId="15F8EB11" w14:textId="77777777" w:rsidR="00117078" w:rsidRPr="0077142C" w:rsidRDefault="00117078" w:rsidP="00245CA4">
      <w:pPr>
        <w:spacing w:line="360" w:lineRule="auto"/>
        <w:jc w:val="both"/>
        <w:rPr>
          <w:rFonts w:ascii="Times New Roman" w:hAnsi="Times New Roman" w:cs="Times New Roman"/>
          <w:i/>
        </w:rPr>
      </w:pPr>
    </w:p>
    <w:p w14:paraId="5A9D36BD" w14:textId="3EE65286" w:rsidR="002D5348" w:rsidRPr="0077142C" w:rsidRDefault="003A5EF1" w:rsidP="00245CA4">
      <w:pPr>
        <w:spacing w:line="360" w:lineRule="auto"/>
        <w:jc w:val="both"/>
        <w:rPr>
          <w:rFonts w:ascii="Times New Roman" w:hAnsi="Times New Roman" w:cs="Times New Roman"/>
          <w:b/>
          <w:i/>
        </w:rPr>
      </w:pPr>
      <w:r w:rsidRPr="0077142C">
        <w:rPr>
          <w:rFonts w:ascii="Times New Roman" w:hAnsi="Times New Roman" w:cs="Times New Roman"/>
          <w:b/>
          <w:i/>
        </w:rPr>
        <w:t xml:space="preserve">1. </w:t>
      </w:r>
      <w:r w:rsidR="00F33A50" w:rsidRPr="0077142C">
        <w:rPr>
          <w:rFonts w:ascii="Times New Roman" w:hAnsi="Times New Roman" w:cs="Times New Roman"/>
          <w:b/>
          <w:i/>
        </w:rPr>
        <w:t>Introducción</w:t>
      </w:r>
      <w:r w:rsidR="008B1DC7" w:rsidRPr="0077142C">
        <w:rPr>
          <w:rFonts w:ascii="Times New Roman" w:hAnsi="Times New Roman" w:cs="Times New Roman"/>
          <w:b/>
          <w:i/>
        </w:rPr>
        <w:t>: mayores y turismo</w:t>
      </w:r>
    </w:p>
    <w:p w14:paraId="356D1F2F" w14:textId="77777777" w:rsidR="0024543A" w:rsidRPr="0077142C" w:rsidRDefault="0024543A" w:rsidP="00245CA4">
      <w:pPr>
        <w:spacing w:line="360" w:lineRule="auto"/>
        <w:jc w:val="both"/>
        <w:rPr>
          <w:rFonts w:ascii="Times New Roman" w:hAnsi="Times New Roman" w:cs="Times New Roman"/>
          <w:bCs/>
        </w:rPr>
      </w:pPr>
    </w:p>
    <w:p w14:paraId="6F1E4726" w14:textId="23FA0A15" w:rsidR="0024543A" w:rsidRPr="0077142C" w:rsidRDefault="0024543A" w:rsidP="00245CA4">
      <w:pPr>
        <w:spacing w:line="360" w:lineRule="auto"/>
        <w:jc w:val="both"/>
        <w:rPr>
          <w:rFonts w:ascii="Times New Roman" w:hAnsi="Times New Roman" w:cs="Times New Roman"/>
          <w:bCs/>
        </w:rPr>
      </w:pPr>
      <w:r w:rsidRPr="0077142C">
        <w:rPr>
          <w:rFonts w:ascii="Times New Roman" w:hAnsi="Times New Roman" w:cs="Times New Roman"/>
        </w:rPr>
        <w:t>El termino mayor</w:t>
      </w:r>
      <w:r w:rsidRPr="0077142C">
        <w:rPr>
          <w:rStyle w:val="Refdenotaalpie"/>
          <w:rFonts w:ascii="Times New Roman" w:hAnsi="Times New Roman" w:cs="Times New Roman"/>
        </w:rPr>
        <w:footnoteReference w:id="1"/>
      </w:r>
      <w:r w:rsidRPr="0077142C">
        <w:rPr>
          <w:rFonts w:ascii="Times New Roman" w:hAnsi="Times New Roman" w:cs="Times New Roman"/>
        </w:rPr>
        <w:t>, ampliamente utilizado en el ámbito del trabajo social y en el campo de la geriatría y la gerontología,  se</w:t>
      </w:r>
      <w:r w:rsidR="00D418FB" w:rsidRPr="0077142C">
        <w:rPr>
          <w:rFonts w:ascii="Times New Roman" w:hAnsi="Times New Roman" w:cs="Times New Roman"/>
        </w:rPr>
        <w:t xml:space="preserve"> aleja un tanto del calificativo de</w:t>
      </w:r>
      <w:r w:rsidRPr="0077142C">
        <w:rPr>
          <w:rFonts w:ascii="Times New Roman" w:hAnsi="Times New Roman" w:cs="Times New Roman"/>
        </w:rPr>
        <w:t xml:space="preserve"> “</w:t>
      </w:r>
      <w:proofErr w:type="spellStart"/>
      <w:r w:rsidRPr="0077142C">
        <w:rPr>
          <w:rFonts w:ascii="Times New Roman" w:hAnsi="Times New Roman" w:cs="Times New Roman"/>
        </w:rPr>
        <w:t>senior</w:t>
      </w:r>
      <w:proofErr w:type="spellEnd"/>
      <w:r w:rsidRPr="0077142C">
        <w:rPr>
          <w:rFonts w:ascii="Times New Roman" w:hAnsi="Times New Roman" w:cs="Times New Roman"/>
        </w:rPr>
        <w:t xml:space="preserve">” más vinculado al mundo de la economía y de la investigación de mercados, en este sentido, </w:t>
      </w:r>
      <w:r w:rsidRPr="0077142C">
        <w:rPr>
          <w:rFonts w:ascii="Times New Roman" w:hAnsi="Times New Roman" w:cs="Times New Roman"/>
          <w:bCs/>
        </w:rPr>
        <w:t>consideramos “mayor” a una persona que se encuentra jubilada o próxima a la edad de jubilación</w:t>
      </w:r>
      <w:r w:rsidR="00D418FB" w:rsidRPr="0077142C">
        <w:rPr>
          <w:rFonts w:ascii="Times New Roman" w:hAnsi="Times New Roman" w:cs="Times New Roman"/>
          <w:bCs/>
        </w:rPr>
        <w:t>. A</w:t>
      </w:r>
      <w:r w:rsidRPr="0077142C">
        <w:rPr>
          <w:rFonts w:ascii="Times New Roman" w:hAnsi="Times New Roman" w:cs="Times New Roman"/>
          <w:bCs/>
        </w:rPr>
        <w:t>unque somos conscientes de la movilidad actual de la edad de jubilación (jubilaciones anticipadas, retraso actual de la edad de jubilación) y del aumento de la longevidad.</w:t>
      </w:r>
    </w:p>
    <w:p w14:paraId="12BABE0C" w14:textId="77777777" w:rsidR="0024543A" w:rsidRPr="0077142C" w:rsidRDefault="0024543A" w:rsidP="00245CA4">
      <w:pPr>
        <w:spacing w:line="360" w:lineRule="auto"/>
        <w:jc w:val="both"/>
        <w:rPr>
          <w:rFonts w:ascii="Times New Roman" w:hAnsi="Times New Roman" w:cs="Times New Roman"/>
          <w:bCs/>
        </w:rPr>
      </w:pPr>
    </w:p>
    <w:p w14:paraId="6174AC85" w14:textId="44E3BF0B" w:rsidR="00D46B3A" w:rsidRPr="0077142C" w:rsidRDefault="001C518E" w:rsidP="00245CA4">
      <w:pPr>
        <w:spacing w:line="360" w:lineRule="auto"/>
        <w:jc w:val="both"/>
        <w:rPr>
          <w:rFonts w:ascii="Times New Roman" w:hAnsi="Times New Roman" w:cs="Times New Roman"/>
          <w:bCs/>
        </w:rPr>
      </w:pPr>
      <w:r w:rsidRPr="0077142C">
        <w:rPr>
          <w:rFonts w:ascii="Times New Roman" w:hAnsi="Times New Roman" w:cs="Times New Roman"/>
          <w:bCs/>
        </w:rPr>
        <w:t>El año 2012 fue declarado por la Unión Europea como</w:t>
      </w:r>
      <w:r w:rsidR="008F37A3" w:rsidRPr="0077142C">
        <w:rPr>
          <w:rFonts w:ascii="Times New Roman" w:hAnsi="Times New Roman" w:cs="Times New Roman"/>
          <w:bCs/>
        </w:rPr>
        <w:t xml:space="preserve"> el</w:t>
      </w:r>
      <w:r w:rsidRPr="0077142C">
        <w:rPr>
          <w:rFonts w:ascii="Times New Roman" w:hAnsi="Times New Roman" w:cs="Times New Roman"/>
          <w:bCs/>
        </w:rPr>
        <w:t xml:space="preserve"> “año del envejecimiento activo y de la s</w:t>
      </w:r>
      <w:r w:rsidR="008F37A3" w:rsidRPr="0077142C">
        <w:rPr>
          <w:rFonts w:ascii="Times New Roman" w:hAnsi="Times New Roman" w:cs="Times New Roman"/>
          <w:bCs/>
        </w:rPr>
        <w:t xml:space="preserve">olidaridad intergeneracional” </w:t>
      </w:r>
      <w:r w:rsidR="006E4EB7" w:rsidRPr="0077142C">
        <w:rPr>
          <w:rFonts w:ascii="Times New Roman" w:hAnsi="Times New Roman" w:cs="Times New Roman"/>
          <w:bCs/>
        </w:rPr>
        <w:t>con el objetivo de promover políticas</w:t>
      </w:r>
      <w:r w:rsidR="008F37A3" w:rsidRPr="0077142C">
        <w:rPr>
          <w:rFonts w:ascii="Times New Roman" w:hAnsi="Times New Roman" w:cs="Times New Roman"/>
          <w:bCs/>
        </w:rPr>
        <w:t xml:space="preserve"> para mejorar su calidad de vida </w:t>
      </w:r>
      <w:r w:rsidR="00F61647" w:rsidRPr="0077142C">
        <w:rPr>
          <w:rFonts w:ascii="Times New Roman" w:hAnsi="Times New Roman" w:cs="Times New Roman"/>
          <w:bCs/>
        </w:rPr>
        <w:t>(envejecimiento activo).</w:t>
      </w:r>
      <w:r w:rsidRPr="0077142C">
        <w:rPr>
          <w:rFonts w:ascii="Times New Roman" w:hAnsi="Times New Roman" w:cs="Times New Roman"/>
          <w:bCs/>
        </w:rPr>
        <w:t xml:space="preserve"> Sin duda alguna</w:t>
      </w:r>
      <w:r w:rsidR="00F61647" w:rsidRPr="0077142C">
        <w:rPr>
          <w:rFonts w:ascii="Times New Roman" w:hAnsi="Times New Roman" w:cs="Times New Roman"/>
          <w:bCs/>
        </w:rPr>
        <w:t>,</w:t>
      </w:r>
      <w:r w:rsidRPr="0077142C">
        <w:rPr>
          <w:rFonts w:ascii="Times New Roman" w:hAnsi="Times New Roman" w:cs="Times New Roman"/>
          <w:bCs/>
        </w:rPr>
        <w:t xml:space="preserve"> parte de estas actividades son las actividad</w:t>
      </w:r>
      <w:r w:rsidR="004B2F83" w:rsidRPr="0077142C">
        <w:rPr>
          <w:rFonts w:ascii="Times New Roman" w:hAnsi="Times New Roman" w:cs="Times New Roman"/>
          <w:bCs/>
        </w:rPr>
        <w:t>es de ocio y como no el turismo.</w:t>
      </w:r>
    </w:p>
    <w:p w14:paraId="50465664" w14:textId="77777777" w:rsidR="0024543A" w:rsidRPr="0077142C" w:rsidRDefault="0024543A" w:rsidP="00245CA4">
      <w:pPr>
        <w:spacing w:line="360" w:lineRule="auto"/>
        <w:jc w:val="both"/>
        <w:rPr>
          <w:rFonts w:ascii="Times New Roman" w:hAnsi="Times New Roman" w:cs="Times New Roman"/>
        </w:rPr>
      </w:pPr>
    </w:p>
    <w:p w14:paraId="4ECCE599" w14:textId="5ABD7D63" w:rsidR="00AD072E" w:rsidRDefault="00AD072E" w:rsidP="00245CA4">
      <w:pPr>
        <w:spacing w:line="360" w:lineRule="auto"/>
        <w:jc w:val="both"/>
        <w:rPr>
          <w:rFonts w:ascii="Times New Roman" w:hAnsi="Times New Roman" w:cs="Times New Roman"/>
        </w:rPr>
      </w:pPr>
      <w:r>
        <w:rPr>
          <w:rFonts w:ascii="Times New Roman" w:hAnsi="Times New Roman" w:cs="Times New Roman"/>
        </w:rPr>
        <w:lastRenderedPageBreak/>
        <w:t>En relación al turismo, d</w:t>
      </w:r>
      <w:r w:rsidR="0024543A" w:rsidRPr="0077142C">
        <w:rPr>
          <w:rFonts w:ascii="Times New Roman" w:hAnsi="Times New Roman" w:cs="Times New Roman"/>
        </w:rPr>
        <w:t>urante el año 2011 el 70,3% de los hogares compuestos por cabeza de familia mayor de 65 años y sin hijos a su cargo realizó algún viaje, así mismo el 59,3% de los hogares compuestos por un mayores de 65 años que viven solo también realizó algún hizo algún tipo de viaje.  (IET, 2011). El gasto medio diario de esta tipología de turista es bajo situándose en torno a los 29,5 euros  y la estancia media en destino es de 6,1 días.</w:t>
      </w:r>
    </w:p>
    <w:p w14:paraId="32801BA7" w14:textId="77777777" w:rsidR="00792D96" w:rsidRDefault="00792D96" w:rsidP="00245CA4">
      <w:pPr>
        <w:spacing w:line="360" w:lineRule="auto"/>
        <w:jc w:val="both"/>
        <w:rPr>
          <w:rFonts w:ascii="Times New Roman" w:hAnsi="Times New Roman" w:cs="Times New Roman"/>
        </w:rPr>
      </w:pPr>
    </w:p>
    <w:p w14:paraId="25910503" w14:textId="6142749D" w:rsidR="00AD072E" w:rsidRDefault="00AD072E" w:rsidP="00245CA4">
      <w:pPr>
        <w:spacing w:line="360" w:lineRule="auto"/>
        <w:jc w:val="both"/>
        <w:rPr>
          <w:rFonts w:ascii="Times New Roman" w:hAnsi="Times New Roman" w:cs="Times New Roman"/>
        </w:rPr>
      </w:pPr>
      <w:r>
        <w:rPr>
          <w:rFonts w:ascii="Times New Roman" w:hAnsi="Times New Roman" w:cs="Times New Roman"/>
        </w:rPr>
        <w:t>El turismo de mayores en la actualidad es foco de atención y debate en el ámbito científico y empresarial ya que dicha tipología de turismo parece:</w:t>
      </w:r>
    </w:p>
    <w:p w14:paraId="2292F373" w14:textId="77777777" w:rsidR="00890526" w:rsidRDefault="00890526" w:rsidP="00245CA4">
      <w:pPr>
        <w:spacing w:line="360" w:lineRule="auto"/>
        <w:jc w:val="both"/>
        <w:rPr>
          <w:rFonts w:ascii="Times New Roman" w:hAnsi="Times New Roman" w:cs="Times New Roman"/>
        </w:rPr>
      </w:pPr>
    </w:p>
    <w:p w14:paraId="6F67194C" w14:textId="79DC1371" w:rsidR="00AD072E" w:rsidRPr="00792D96" w:rsidRDefault="00AD072E" w:rsidP="00245CA4">
      <w:pPr>
        <w:pStyle w:val="Prrafodelista"/>
        <w:numPr>
          <w:ilvl w:val="0"/>
          <w:numId w:val="3"/>
        </w:numPr>
        <w:spacing w:line="360" w:lineRule="auto"/>
        <w:jc w:val="both"/>
        <w:rPr>
          <w:rFonts w:ascii="Times New Roman" w:hAnsi="Times New Roman" w:cs="Times New Roman"/>
        </w:rPr>
      </w:pPr>
      <w:r w:rsidRPr="00792D96">
        <w:rPr>
          <w:rFonts w:ascii="Times New Roman" w:hAnsi="Times New Roman" w:cs="Times New Roman"/>
        </w:rPr>
        <w:t>Tener un fuerte potencial de crecimiento por la masiva llegada de nuevos mayores en los próximos años vinculados a las jubilaciones de las cohorte del “</w:t>
      </w:r>
      <w:proofErr w:type="spellStart"/>
      <w:r w:rsidRPr="00792D96">
        <w:rPr>
          <w:rFonts w:ascii="Times New Roman" w:hAnsi="Times New Roman" w:cs="Times New Roman"/>
        </w:rPr>
        <w:t>baby</w:t>
      </w:r>
      <w:proofErr w:type="spellEnd"/>
      <w:r w:rsidRPr="00792D96">
        <w:rPr>
          <w:rFonts w:ascii="Times New Roman" w:hAnsi="Times New Roman" w:cs="Times New Roman"/>
        </w:rPr>
        <w:t xml:space="preserve"> boom”.</w:t>
      </w:r>
    </w:p>
    <w:p w14:paraId="3D0598FB" w14:textId="0B085538" w:rsidR="00AD072E" w:rsidRPr="00792D96" w:rsidRDefault="00792D96" w:rsidP="00245CA4">
      <w:pPr>
        <w:pStyle w:val="Prrafodelista"/>
        <w:numPr>
          <w:ilvl w:val="0"/>
          <w:numId w:val="3"/>
        </w:numPr>
        <w:spacing w:line="360" w:lineRule="auto"/>
        <w:jc w:val="both"/>
        <w:rPr>
          <w:rFonts w:ascii="Times New Roman" w:hAnsi="Times New Roman" w:cs="Times New Roman"/>
        </w:rPr>
      </w:pPr>
      <w:r w:rsidRPr="00792D96">
        <w:rPr>
          <w:rFonts w:ascii="Times New Roman" w:hAnsi="Times New Roman" w:cs="Times New Roman"/>
        </w:rPr>
        <w:t>Contar con un elevado</w:t>
      </w:r>
      <w:r w:rsidR="00AD072E" w:rsidRPr="00792D96">
        <w:rPr>
          <w:rFonts w:ascii="Times New Roman" w:hAnsi="Times New Roman" w:cs="Times New Roman"/>
        </w:rPr>
        <w:t xml:space="preserve"> potenc</w:t>
      </w:r>
      <w:r w:rsidRPr="00792D96">
        <w:rPr>
          <w:rFonts w:ascii="Times New Roman" w:hAnsi="Times New Roman" w:cs="Times New Roman"/>
        </w:rPr>
        <w:t xml:space="preserve">ial de gasto </w:t>
      </w:r>
      <w:r w:rsidR="00AD072E" w:rsidRPr="00792D96">
        <w:rPr>
          <w:rFonts w:ascii="Times New Roman" w:hAnsi="Times New Roman" w:cs="Times New Roman"/>
        </w:rPr>
        <w:t>sobre todo  aquellos mayores procedentes de países occidentales como</w:t>
      </w:r>
      <w:r w:rsidRPr="00792D96">
        <w:rPr>
          <w:rFonts w:ascii="Times New Roman" w:hAnsi="Times New Roman" w:cs="Times New Roman"/>
        </w:rPr>
        <w:t xml:space="preserve"> Alemania.</w:t>
      </w:r>
    </w:p>
    <w:p w14:paraId="220C24C1" w14:textId="07F9106E" w:rsidR="00792D96" w:rsidRPr="00792D96" w:rsidRDefault="00792D96" w:rsidP="00245CA4">
      <w:pPr>
        <w:pStyle w:val="Prrafodelista"/>
        <w:numPr>
          <w:ilvl w:val="0"/>
          <w:numId w:val="3"/>
        </w:numPr>
        <w:spacing w:line="360" w:lineRule="auto"/>
        <w:jc w:val="both"/>
        <w:rPr>
          <w:rFonts w:ascii="Times New Roman" w:hAnsi="Times New Roman" w:cs="Times New Roman"/>
        </w:rPr>
      </w:pPr>
      <w:r w:rsidRPr="00792D96">
        <w:rPr>
          <w:rFonts w:ascii="Times New Roman" w:hAnsi="Times New Roman" w:cs="Times New Roman"/>
        </w:rPr>
        <w:t>Pernoctar un mayor número de noches en los destino, por el tiempo libre de que disponen.</w:t>
      </w:r>
    </w:p>
    <w:p w14:paraId="2A43D96E" w14:textId="1DA1E6AD" w:rsidR="00792D96" w:rsidRPr="00792D96" w:rsidRDefault="00792D96" w:rsidP="00245CA4">
      <w:pPr>
        <w:pStyle w:val="Prrafodelista"/>
        <w:numPr>
          <w:ilvl w:val="0"/>
          <w:numId w:val="3"/>
        </w:numPr>
        <w:spacing w:line="360" w:lineRule="auto"/>
        <w:jc w:val="both"/>
        <w:rPr>
          <w:rFonts w:ascii="Times New Roman" w:hAnsi="Times New Roman" w:cs="Times New Roman"/>
        </w:rPr>
      </w:pPr>
      <w:r w:rsidRPr="00792D96">
        <w:rPr>
          <w:rFonts w:ascii="Times New Roman" w:hAnsi="Times New Roman" w:cs="Times New Roman"/>
        </w:rPr>
        <w:t>Repetir más la visita que otros segmentos de población, mostrando una mayor fidelidad con los destinos.</w:t>
      </w:r>
    </w:p>
    <w:p w14:paraId="74C75201" w14:textId="00C706B7" w:rsidR="00792D96" w:rsidRPr="00792D96" w:rsidRDefault="00792D96" w:rsidP="00245CA4">
      <w:pPr>
        <w:pStyle w:val="Prrafodelista"/>
        <w:numPr>
          <w:ilvl w:val="0"/>
          <w:numId w:val="3"/>
        </w:numPr>
        <w:spacing w:line="360" w:lineRule="auto"/>
        <w:jc w:val="both"/>
        <w:rPr>
          <w:rFonts w:ascii="Times New Roman" w:hAnsi="Times New Roman" w:cs="Times New Roman"/>
        </w:rPr>
      </w:pPr>
      <w:r w:rsidRPr="00792D96">
        <w:rPr>
          <w:rFonts w:ascii="Times New Roman" w:hAnsi="Times New Roman" w:cs="Times New Roman"/>
        </w:rPr>
        <w:t>Desestacionalizar el turismo alejándose de los problemas que ello conlleva en muchos destinos.</w:t>
      </w:r>
    </w:p>
    <w:p w14:paraId="1428EADE" w14:textId="2D781DBD" w:rsidR="00792D96" w:rsidRPr="00792D96" w:rsidRDefault="00792D96" w:rsidP="00245CA4">
      <w:pPr>
        <w:pStyle w:val="Prrafodelista"/>
        <w:numPr>
          <w:ilvl w:val="0"/>
          <w:numId w:val="3"/>
        </w:numPr>
        <w:spacing w:line="360" w:lineRule="auto"/>
        <w:jc w:val="both"/>
        <w:rPr>
          <w:rFonts w:ascii="Times New Roman" w:hAnsi="Times New Roman" w:cs="Times New Roman"/>
        </w:rPr>
      </w:pPr>
      <w:r w:rsidRPr="00792D96">
        <w:rPr>
          <w:rFonts w:ascii="Times New Roman" w:hAnsi="Times New Roman" w:cs="Times New Roman"/>
        </w:rPr>
        <w:t>Los nuevos mayores  están más habituados a viajar, lo que hace pensar que continuarán haciéndolo en un futuro.</w:t>
      </w:r>
    </w:p>
    <w:p w14:paraId="7D66A50B" w14:textId="77777777" w:rsidR="00F33A50" w:rsidRPr="0077142C" w:rsidRDefault="00F33A50" w:rsidP="00245CA4">
      <w:pPr>
        <w:spacing w:line="360" w:lineRule="auto"/>
        <w:jc w:val="both"/>
        <w:rPr>
          <w:rFonts w:ascii="Times New Roman" w:hAnsi="Times New Roman" w:cs="Times New Roman"/>
          <w:bCs/>
        </w:rPr>
      </w:pPr>
    </w:p>
    <w:p w14:paraId="5C49CDCB" w14:textId="4848186F" w:rsidR="005C2459" w:rsidRDefault="007F6C9F" w:rsidP="00245CA4">
      <w:pPr>
        <w:spacing w:line="360" w:lineRule="auto"/>
        <w:jc w:val="both"/>
        <w:rPr>
          <w:rFonts w:ascii="Times New Roman" w:hAnsi="Times New Roman" w:cs="Times New Roman"/>
          <w:bCs/>
        </w:rPr>
      </w:pPr>
      <w:r w:rsidRPr="0077142C">
        <w:rPr>
          <w:rFonts w:ascii="Times New Roman" w:hAnsi="Times New Roman" w:cs="Times New Roman"/>
          <w:bCs/>
        </w:rPr>
        <w:t>L</w:t>
      </w:r>
      <w:r w:rsidR="00F33A50" w:rsidRPr="0077142C">
        <w:rPr>
          <w:rFonts w:ascii="Times New Roman" w:hAnsi="Times New Roman" w:cs="Times New Roman"/>
          <w:bCs/>
        </w:rPr>
        <w:t>a presente comunicación</w:t>
      </w:r>
      <w:r w:rsidR="00B14D69" w:rsidRPr="0077142C">
        <w:rPr>
          <w:rFonts w:ascii="Times New Roman" w:hAnsi="Times New Roman" w:cs="Times New Roman"/>
          <w:bCs/>
        </w:rPr>
        <w:t xml:space="preserve"> pone de relieve algunos aspecto</w:t>
      </w:r>
      <w:r w:rsidR="007E516D" w:rsidRPr="0077142C">
        <w:rPr>
          <w:rFonts w:ascii="Times New Roman" w:hAnsi="Times New Roman" w:cs="Times New Roman"/>
          <w:bCs/>
        </w:rPr>
        <w:t xml:space="preserve">s que hacen pensar en la  </w:t>
      </w:r>
      <w:r w:rsidR="00B14D69" w:rsidRPr="0077142C">
        <w:rPr>
          <w:rFonts w:ascii="Times New Roman" w:hAnsi="Times New Roman" w:cs="Times New Roman"/>
          <w:bCs/>
        </w:rPr>
        <w:t>oportunidad de negocio que existe en el turismo de mayores hoy día y</w:t>
      </w:r>
      <w:r w:rsidR="007E516D" w:rsidRPr="0077142C">
        <w:rPr>
          <w:rFonts w:ascii="Times New Roman" w:hAnsi="Times New Roman" w:cs="Times New Roman"/>
          <w:bCs/>
        </w:rPr>
        <w:t xml:space="preserve"> con vistas a un futuro próximo;</w:t>
      </w:r>
      <w:r w:rsidR="00B14D69" w:rsidRPr="0077142C">
        <w:rPr>
          <w:rFonts w:ascii="Times New Roman" w:hAnsi="Times New Roman" w:cs="Times New Roman"/>
          <w:bCs/>
        </w:rPr>
        <w:t xml:space="preserve"> aunque fundamentalmente nosotros pretendemos hacer reflexionar al lector</w:t>
      </w:r>
      <w:r w:rsidR="007E516D" w:rsidRPr="0077142C">
        <w:rPr>
          <w:rFonts w:ascii="Times New Roman" w:hAnsi="Times New Roman" w:cs="Times New Roman"/>
          <w:bCs/>
        </w:rPr>
        <w:t>,</w:t>
      </w:r>
      <w:r w:rsidR="00B14D69" w:rsidRPr="0077142C">
        <w:rPr>
          <w:rFonts w:ascii="Times New Roman" w:hAnsi="Times New Roman" w:cs="Times New Roman"/>
          <w:bCs/>
        </w:rPr>
        <w:t xml:space="preserve"> </w:t>
      </w:r>
      <w:r w:rsidRPr="0077142C">
        <w:rPr>
          <w:rFonts w:ascii="Times New Roman" w:hAnsi="Times New Roman" w:cs="Times New Roman"/>
          <w:bCs/>
        </w:rPr>
        <w:t>desde una perspectiva sociológica</w:t>
      </w:r>
      <w:r w:rsidR="007E516D" w:rsidRPr="0077142C">
        <w:rPr>
          <w:rFonts w:ascii="Times New Roman" w:hAnsi="Times New Roman" w:cs="Times New Roman"/>
          <w:bCs/>
        </w:rPr>
        <w:t>,</w:t>
      </w:r>
      <w:r w:rsidRPr="0077142C">
        <w:rPr>
          <w:rFonts w:ascii="Times New Roman" w:hAnsi="Times New Roman" w:cs="Times New Roman"/>
          <w:bCs/>
        </w:rPr>
        <w:t xml:space="preserve"> </w:t>
      </w:r>
      <w:r w:rsidR="00B14D69" w:rsidRPr="0077142C">
        <w:rPr>
          <w:rFonts w:ascii="Times New Roman" w:hAnsi="Times New Roman" w:cs="Times New Roman"/>
          <w:bCs/>
        </w:rPr>
        <w:t xml:space="preserve">sobre </w:t>
      </w:r>
      <w:r w:rsidRPr="0077142C">
        <w:rPr>
          <w:rFonts w:ascii="Times New Roman" w:hAnsi="Times New Roman" w:cs="Times New Roman"/>
          <w:bCs/>
        </w:rPr>
        <w:t>algunos de los problemas/retos con los que se encontrarán  los destinos y empresas que apues</w:t>
      </w:r>
      <w:r w:rsidR="007E516D" w:rsidRPr="0077142C">
        <w:rPr>
          <w:rFonts w:ascii="Times New Roman" w:hAnsi="Times New Roman" w:cs="Times New Roman"/>
          <w:bCs/>
        </w:rPr>
        <w:t xml:space="preserve">ten por el turismo de mayores </w:t>
      </w:r>
      <w:r w:rsidR="00B14D69" w:rsidRPr="0077142C">
        <w:rPr>
          <w:rFonts w:ascii="Times New Roman" w:hAnsi="Times New Roman" w:cs="Times New Roman"/>
          <w:bCs/>
        </w:rPr>
        <w:t>relacionados con conceptos como</w:t>
      </w:r>
      <w:r w:rsidR="008E5176" w:rsidRPr="0077142C">
        <w:rPr>
          <w:rFonts w:ascii="Times New Roman" w:hAnsi="Times New Roman" w:cs="Times New Roman"/>
          <w:bCs/>
        </w:rPr>
        <w:t>:</w:t>
      </w:r>
      <w:r w:rsidR="00B14D69" w:rsidRPr="0077142C">
        <w:rPr>
          <w:rFonts w:ascii="Times New Roman" w:hAnsi="Times New Roman" w:cs="Times New Roman"/>
          <w:bCs/>
        </w:rPr>
        <w:t xml:space="preserve">  esperan</w:t>
      </w:r>
      <w:r w:rsidR="008E5176" w:rsidRPr="0077142C">
        <w:rPr>
          <w:rFonts w:ascii="Times New Roman" w:hAnsi="Times New Roman" w:cs="Times New Roman"/>
          <w:bCs/>
        </w:rPr>
        <w:t xml:space="preserve">za de vida,   </w:t>
      </w:r>
      <w:r w:rsidR="007E516D" w:rsidRPr="0077142C">
        <w:rPr>
          <w:rFonts w:ascii="Times New Roman" w:hAnsi="Times New Roman" w:cs="Times New Roman"/>
          <w:bCs/>
        </w:rPr>
        <w:t xml:space="preserve">estado de </w:t>
      </w:r>
      <w:r w:rsidR="008E5176" w:rsidRPr="0077142C">
        <w:rPr>
          <w:rFonts w:ascii="Times New Roman" w:hAnsi="Times New Roman" w:cs="Times New Roman"/>
          <w:bCs/>
        </w:rPr>
        <w:t xml:space="preserve">salud, renta disponible, practica deportiva, </w:t>
      </w:r>
      <w:r w:rsidR="00B14D69" w:rsidRPr="0077142C">
        <w:rPr>
          <w:rFonts w:ascii="Times New Roman" w:hAnsi="Times New Roman" w:cs="Times New Roman"/>
          <w:bCs/>
        </w:rPr>
        <w:t>ayudas a familiares</w:t>
      </w:r>
      <w:r w:rsidR="008E5176" w:rsidRPr="0077142C">
        <w:rPr>
          <w:rFonts w:ascii="Times New Roman" w:hAnsi="Times New Roman" w:cs="Times New Roman"/>
          <w:bCs/>
        </w:rPr>
        <w:t>, ayudas sociales,  y retraso de la edad de jubilación.</w:t>
      </w:r>
    </w:p>
    <w:p w14:paraId="10DE245B" w14:textId="77777777" w:rsidR="00245CA4" w:rsidRPr="00245CA4" w:rsidRDefault="00245CA4" w:rsidP="00245CA4">
      <w:pPr>
        <w:spacing w:line="360" w:lineRule="auto"/>
        <w:jc w:val="both"/>
        <w:rPr>
          <w:rFonts w:ascii="Times New Roman" w:hAnsi="Times New Roman" w:cs="Times New Roman"/>
          <w:bCs/>
        </w:rPr>
      </w:pPr>
    </w:p>
    <w:p w14:paraId="7E7AEEDA" w14:textId="74DDD475" w:rsidR="00AD24BC" w:rsidRPr="0077142C" w:rsidRDefault="003A5EF1" w:rsidP="00245CA4">
      <w:pPr>
        <w:spacing w:line="360" w:lineRule="auto"/>
        <w:jc w:val="both"/>
        <w:rPr>
          <w:rFonts w:ascii="Times New Roman" w:hAnsi="Times New Roman" w:cs="Times New Roman"/>
          <w:b/>
          <w:i/>
        </w:rPr>
      </w:pPr>
      <w:r w:rsidRPr="0077142C">
        <w:rPr>
          <w:rFonts w:ascii="Times New Roman" w:hAnsi="Times New Roman" w:cs="Times New Roman"/>
          <w:b/>
          <w:i/>
        </w:rPr>
        <w:t xml:space="preserve">2. </w:t>
      </w:r>
      <w:r w:rsidR="00AD24BC" w:rsidRPr="0077142C">
        <w:rPr>
          <w:rFonts w:ascii="Times New Roman" w:hAnsi="Times New Roman" w:cs="Times New Roman"/>
          <w:b/>
          <w:i/>
        </w:rPr>
        <w:t>Factores que inciden en el turismo de m</w:t>
      </w:r>
      <w:r w:rsidR="00792D96">
        <w:rPr>
          <w:rFonts w:ascii="Times New Roman" w:hAnsi="Times New Roman" w:cs="Times New Roman"/>
          <w:b/>
          <w:i/>
        </w:rPr>
        <w:t>ayores</w:t>
      </w:r>
      <w:r w:rsidR="00AD24BC" w:rsidRPr="0077142C">
        <w:rPr>
          <w:rFonts w:ascii="Times New Roman" w:hAnsi="Times New Roman" w:cs="Times New Roman"/>
          <w:b/>
          <w:i/>
        </w:rPr>
        <w:t>.</w:t>
      </w:r>
    </w:p>
    <w:p w14:paraId="0A04359C" w14:textId="77777777" w:rsidR="003A5EF1" w:rsidRPr="0077142C" w:rsidRDefault="003A5EF1" w:rsidP="00245CA4">
      <w:pPr>
        <w:spacing w:line="360" w:lineRule="auto"/>
        <w:jc w:val="both"/>
        <w:rPr>
          <w:rFonts w:ascii="Times New Roman" w:hAnsi="Times New Roman" w:cs="Times New Roman"/>
        </w:rPr>
      </w:pPr>
    </w:p>
    <w:p w14:paraId="5E896A20" w14:textId="2EAC6D91" w:rsidR="003A5EF1" w:rsidRPr="0077142C" w:rsidRDefault="003A5EF1" w:rsidP="00245CA4">
      <w:pPr>
        <w:spacing w:line="360" w:lineRule="auto"/>
        <w:jc w:val="both"/>
        <w:rPr>
          <w:rFonts w:ascii="Times New Roman" w:hAnsi="Times New Roman" w:cs="Times New Roman"/>
        </w:rPr>
      </w:pPr>
      <w:r w:rsidRPr="0077142C">
        <w:rPr>
          <w:rFonts w:ascii="Times New Roman" w:hAnsi="Times New Roman" w:cs="Times New Roman"/>
        </w:rPr>
        <w:t xml:space="preserve">A continuación vamos a destacar </w:t>
      </w:r>
      <w:r w:rsidR="004D7A6E">
        <w:rPr>
          <w:rFonts w:ascii="Times New Roman" w:hAnsi="Times New Roman" w:cs="Times New Roman"/>
        </w:rPr>
        <w:t xml:space="preserve">algunos de los principales factores, que desde nuestra perspectiva,  inciden en </w:t>
      </w:r>
      <w:r w:rsidRPr="0077142C">
        <w:rPr>
          <w:rFonts w:ascii="Times New Roman" w:hAnsi="Times New Roman" w:cs="Times New Roman"/>
        </w:rPr>
        <w:t>el turismo de mayores en España</w:t>
      </w:r>
      <w:r w:rsidR="004D7A6E">
        <w:rPr>
          <w:rFonts w:ascii="Times New Roman" w:hAnsi="Times New Roman" w:cs="Times New Roman"/>
        </w:rPr>
        <w:t>:</w:t>
      </w:r>
    </w:p>
    <w:p w14:paraId="4D2A206C" w14:textId="77777777" w:rsidR="00AD24BC" w:rsidRDefault="00AD24BC" w:rsidP="00245CA4">
      <w:pPr>
        <w:spacing w:line="360" w:lineRule="auto"/>
        <w:jc w:val="both"/>
        <w:rPr>
          <w:rFonts w:ascii="Times New Roman" w:hAnsi="Times New Roman" w:cs="Times New Roman"/>
          <w:i/>
        </w:rPr>
      </w:pPr>
    </w:p>
    <w:p w14:paraId="35257C38" w14:textId="77777777" w:rsidR="00245CA4" w:rsidRDefault="00245CA4" w:rsidP="00245CA4">
      <w:pPr>
        <w:spacing w:line="360" w:lineRule="auto"/>
        <w:jc w:val="both"/>
        <w:rPr>
          <w:rFonts w:ascii="Times New Roman" w:hAnsi="Times New Roman" w:cs="Times New Roman"/>
          <w:i/>
        </w:rPr>
      </w:pPr>
    </w:p>
    <w:p w14:paraId="7A1B3CEB" w14:textId="77777777" w:rsidR="00245CA4" w:rsidRDefault="00245CA4" w:rsidP="00245CA4">
      <w:pPr>
        <w:spacing w:line="360" w:lineRule="auto"/>
        <w:jc w:val="both"/>
        <w:rPr>
          <w:rFonts w:ascii="Times New Roman" w:hAnsi="Times New Roman" w:cs="Times New Roman"/>
          <w:i/>
        </w:rPr>
      </w:pPr>
    </w:p>
    <w:p w14:paraId="01FCF5A4" w14:textId="77777777" w:rsidR="00245CA4" w:rsidRPr="0077142C" w:rsidRDefault="00245CA4" w:rsidP="00245CA4">
      <w:pPr>
        <w:spacing w:line="360" w:lineRule="auto"/>
        <w:jc w:val="both"/>
        <w:rPr>
          <w:rFonts w:ascii="Times New Roman" w:hAnsi="Times New Roman" w:cs="Times New Roman"/>
          <w:i/>
        </w:rPr>
      </w:pPr>
    </w:p>
    <w:p w14:paraId="4FDF3E90" w14:textId="57E29D2A" w:rsidR="005C2459" w:rsidRPr="0077142C" w:rsidRDefault="005C2459" w:rsidP="00245CA4">
      <w:pPr>
        <w:spacing w:line="360" w:lineRule="auto"/>
        <w:jc w:val="both"/>
        <w:rPr>
          <w:rFonts w:ascii="Times New Roman" w:hAnsi="Times New Roman" w:cs="Times New Roman"/>
          <w:b/>
          <w:i/>
        </w:rPr>
      </w:pPr>
      <w:r w:rsidRPr="0077142C">
        <w:rPr>
          <w:rFonts w:ascii="Times New Roman" w:hAnsi="Times New Roman" w:cs="Times New Roman"/>
          <w:b/>
          <w:i/>
        </w:rPr>
        <w:t>Esperanza de vida</w:t>
      </w:r>
    </w:p>
    <w:p w14:paraId="2BB42C9A" w14:textId="77777777" w:rsidR="00F8758B" w:rsidRPr="0077142C" w:rsidRDefault="00F8758B" w:rsidP="00245CA4">
      <w:pPr>
        <w:spacing w:line="360" w:lineRule="auto"/>
        <w:jc w:val="both"/>
        <w:rPr>
          <w:rFonts w:ascii="Times New Roman" w:hAnsi="Times New Roman" w:cs="Times New Roman"/>
          <w:b/>
          <w:i/>
        </w:rPr>
      </w:pPr>
    </w:p>
    <w:p w14:paraId="4244715A" w14:textId="10AC8774" w:rsidR="00430B7D" w:rsidRDefault="002D5348" w:rsidP="00245CA4">
      <w:pPr>
        <w:spacing w:line="360" w:lineRule="auto"/>
        <w:jc w:val="both"/>
        <w:rPr>
          <w:rFonts w:ascii="Times New Roman" w:hAnsi="Times New Roman" w:cs="Times New Roman"/>
        </w:rPr>
      </w:pPr>
      <w:r w:rsidRPr="0077142C">
        <w:rPr>
          <w:rFonts w:ascii="Times New Roman" w:hAnsi="Times New Roman" w:cs="Times New Roman"/>
        </w:rPr>
        <w:t>España es uno de los países con la población más envejecida de Europa,</w:t>
      </w:r>
      <w:r w:rsidR="00643FA1" w:rsidRPr="0077142C">
        <w:rPr>
          <w:rFonts w:ascii="Times New Roman" w:hAnsi="Times New Roman" w:cs="Times New Roman"/>
        </w:rPr>
        <w:t xml:space="preserve"> entre 1992 y 2012 la esperanza de vida al nacimiento de los hombres ha pasado del 73,9 a 79,4 años y la de las mujeres de 81,2 a 85,1 años. En el mismo </w:t>
      </w:r>
      <w:r w:rsidR="00EA49BA" w:rsidRPr="0077142C">
        <w:rPr>
          <w:rFonts w:ascii="Times New Roman" w:hAnsi="Times New Roman" w:cs="Times New Roman"/>
        </w:rPr>
        <w:t>periodo el horizonte de años de vida a los 65 años de los hombres ha aumentado 2,6 años y el de las mujeres 2,8. De mantenerse los ritmos actuales de reducción de la mortalidad, la esperanza de vida alcanzaría los 81,8 años para los hombres y los 87 para las mujeres en el año 2022</w:t>
      </w:r>
      <w:r w:rsidR="005C2459" w:rsidRPr="0077142C">
        <w:rPr>
          <w:rFonts w:ascii="Times New Roman" w:hAnsi="Times New Roman" w:cs="Times New Roman"/>
        </w:rPr>
        <w:t xml:space="preserve"> (tabla 1)</w:t>
      </w:r>
      <w:r w:rsidR="00EA49BA" w:rsidRPr="0077142C">
        <w:rPr>
          <w:rFonts w:ascii="Times New Roman" w:hAnsi="Times New Roman" w:cs="Times New Roman"/>
        </w:rPr>
        <w:t xml:space="preserve">. Para el 2051 estos valores supondrían el 86,9 para hombres y el 90,7 para mujeres (INE, 2014). </w:t>
      </w:r>
      <w:r w:rsidR="003F3EA3" w:rsidRPr="0077142C">
        <w:rPr>
          <w:rFonts w:ascii="Times New Roman" w:hAnsi="Times New Roman" w:cs="Times New Roman"/>
          <w:color w:val="1A1718"/>
          <w:lang w:val="es-ES"/>
        </w:rPr>
        <w:t xml:space="preserve">Continua el declive de la mortalidad a edades altas lo que provocará una mayor supervivencia de los mayores y un envejecimiento de los ya viejos. </w:t>
      </w:r>
      <w:r w:rsidR="00EA49BA" w:rsidRPr="0077142C">
        <w:rPr>
          <w:rFonts w:ascii="Times New Roman" w:hAnsi="Times New Roman" w:cs="Times New Roman"/>
        </w:rPr>
        <w:t>Las proyecciones de la evolución de la esperanza de vida a edades avanzadas (más de 65 años)</w:t>
      </w:r>
      <w:r w:rsidR="0016064A" w:rsidRPr="0077142C">
        <w:rPr>
          <w:rFonts w:ascii="Times New Roman" w:hAnsi="Times New Roman" w:cs="Times New Roman"/>
        </w:rPr>
        <w:t xml:space="preserve"> aumentan esta hasta los cinco años, en 2051.</w:t>
      </w:r>
    </w:p>
    <w:p w14:paraId="56BD5299" w14:textId="77777777" w:rsidR="00430B7D" w:rsidRPr="0077142C" w:rsidRDefault="00430B7D" w:rsidP="00245CA4">
      <w:pPr>
        <w:spacing w:line="360" w:lineRule="auto"/>
        <w:jc w:val="both"/>
        <w:rPr>
          <w:rFonts w:ascii="Times New Roman" w:hAnsi="Times New Roman" w:cs="Times New Roman"/>
        </w:rPr>
      </w:pPr>
    </w:p>
    <w:p w14:paraId="12F5ED64" w14:textId="4CF363BC" w:rsidR="005C2459" w:rsidRPr="0077142C" w:rsidRDefault="00430B7D" w:rsidP="00245CA4">
      <w:pPr>
        <w:spacing w:line="360" w:lineRule="auto"/>
        <w:jc w:val="center"/>
        <w:rPr>
          <w:rFonts w:ascii="Times New Roman" w:hAnsi="Times New Roman" w:cs="Times New Roman"/>
        </w:rPr>
      </w:pPr>
      <w:r>
        <w:rPr>
          <w:rFonts w:ascii="Times New Roman" w:hAnsi="Times New Roman" w:cs="Times New Roman"/>
          <w:b/>
          <w:i/>
        </w:rPr>
        <w:t>Tabla 1. Proyección de la esperanza de vida al nacimiento.</w:t>
      </w:r>
    </w:p>
    <w:p w14:paraId="7FA0D58A" w14:textId="77777777" w:rsidR="009319D1" w:rsidRPr="0077142C" w:rsidRDefault="005C2459" w:rsidP="00245CA4">
      <w:pPr>
        <w:spacing w:line="360" w:lineRule="auto"/>
        <w:ind w:left="284"/>
        <w:jc w:val="both"/>
        <w:rPr>
          <w:rFonts w:ascii="Times New Roman" w:hAnsi="Times New Roman" w:cs="Times New Roman"/>
        </w:rPr>
      </w:pPr>
      <w:r w:rsidRPr="0077142C">
        <w:rPr>
          <w:rFonts w:ascii="Times New Roman" w:hAnsi="Times New Roman" w:cs="Times New Roman"/>
          <w:noProof/>
          <w:lang w:val="es-ES"/>
        </w:rPr>
        <w:drawing>
          <wp:inline distT="0" distB="0" distL="0" distR="0" wp14:anchorId="2A337E6F" wp14:editId="054F7D4B">
            <wp:extent cx="5075284" cy="2174028"/>
            <wp:effectExtent l="0" t="0" r="5080" b="1079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4-11-03 a las 10.53.47.png"/>
                    <pic:cNvPicPr/>
                  </pic:nvPicPr>
                  <pic:blipFill>
                    <a:blip r:embed="rId10">
                      <a:extLst>
                        <a:ext uri="{28A0092B-C50C-407E-A947-70E740481C1C}">
                          <a14:useLocalDpi xmlns:a14="http://schemas.microsoft.com/office/drawing/2010/main" val="0"/>
                        </a:ext>
                      </a:extLst>
                    </a:blip>
                    <a:stretch>
                      <a:fillRect/>
                    </a:stretch>
                  </pic:blipFill>
                  <pic:spPr>
                    <a:xfrm>
                      <a:off x="0" y="0"/>
                      <a:ext cx="5076614" cy="2174598"/>
                    </a:xfrm>
                    <a:prstGeom prst="rect">
                      <a:avLst/>
                    </a:prstGeom>
                  </pic:spPr>
                </pic:pic>
              </a:graphicData>
            </a:graphic>
          </wp:inline>
        </w:drawing>
      </w:r>
    </w:p>
    <w:p w14:paraId="582D0285" w14:textId="77777777" w:rsidR="005C2459" w:rsidRPr="0077142C" w:rsidRDefault="005C2459" w:rsidP="00245CA4">
      <w:pPr>
        <w:spacing w:line="360" w:lineRule="auto"/>
        <w:jc w:val="both"/>
        <w:rPr>
          <w:rFonts w:ascii="Times New Roman" w:hAnsi="Times New Roman" w:cs="Times New Roman"/>
          <w:i/>
        </w:rPr>
      </w:pPr>
    </w:p>
    <w:p w14:paraId="51C69E07" w14:textId="6EF01842" w:rsidR="005C2459" w:rsidRPr="0077142C" w:rsidRDefault="00672572" w:rsidP="00245CA4">
      <w:pPr>
        <w:spacing w:line="360" w:lineRule="auto"/>
        <w:jc w:val="both"/>
        <w:rPr>
          <w:rFonts w:ascii="Times New Roman" w:hAnsi="Times New Roman" w:cs="Times New Roman"/>
        </w:rPr>
      </w:pPr>
      <w:r w:rsidRPr="0077142C">
        <w:rPr>
          <w:rFonts w:ascii="Times New Roman" w:hAnsi="Times New Roman" w:cs="Times New Roman"/>
        </w:rPr>
        <w:t>Además, si se mantienen las tendencias demográficas actuales, de perdida de habitantes (saldo migratorio) y crecimiento vegetativo negativo, el porcentaje de población mayor de 65 años pasaría a ser del 27,9% en 2029 y del 38,7 en 2064 (INE, 2014).</w:t>
      </w:r>
    </w:p>
    <w:p w14:paraId="630188E8" w14:textId="77777777" w:rsidR="00F86A41" w:rsidRPr="0077142C" w:rsidRDefault="00F86A41" w:rsidP="00245CA4">
      <w:pPr>
        <w:spacing w:line="360" w:lineRule="auto"/>
        <w:jc w:val="both"/>
        <w:rPr>
          <w:rFonts w:ascii="Times New Roman" w:hAnsi="Times New Roman" w:cs="Times New Roman"/>
          <w:i/>
        </w:rPr>
      </w:pPr>
    </w:p>
    <w:p w14:paraId="3A3A6914" w14:textId="4ECC1FFE" w:rsidR="00D62800" w:rsidRPr="0077142C" w:rsidRDefault="00EF497C" w:rsidP="00245CA4">
      <w:pPr>
        <w:spacing w:line="360" w:lineRule="auto"/>
        <w:jc w:val="both"/>
        <w:rPr>
          <w:rFonts w:ascii="Times New Roman" w:hAnsi="Times New Roman" w:cs="Times New Roman"/>
          <w:b/>
          <w:i/>
        </w:rPr>
      </w:pPr>
      <w:r w:rsidRPr="0077142C">
        <w:rPr>
          <w:rFonts w:ascii="Times New Roman" w:hAnsi="Times New Roman" w:cs="Times New Roman"/>
          <w:b/>
          <w:i/>
        </w:rPr>
        <w:t>La economía del mayor</w:t>
      </w:r>
      <w:r w:rsidR="003A5EF1" w:rsidRPr="0077142C">
        <w:rPr>
          <w:rFonts w:ascii="Times New Roman" w:hAnsi="Times New Roman" w:cs="Times New Roman"/>
          <w:b/>
          <w:i/>
        </w:rPr>
        <w:t xml:space="preserve"> (renta disponible)</w:t>
      </w:r>
      <w:r w:rsidR="00D62800" w:rsidRPr="0077142C">
        <w:rPr>
          <w:rFonts w:ascii="Times New Roman" w:hAnsi="Times New Roman" w:cs="Times New Roman"/>
          <w:b/>
          <w:i/>
        </w:rPr>
        <w:t>.</w:t>
      </w:r>
    </w:p>
    <w:p w14:paraId="2D03A0B0" w14:textId="77777777" w:rsidR="00D62800" w:rsidRPr="0077142C" w:rsidRDefault="00D62800" w:rsidP="00245CA4">
      <w:pPr>
        <w:spacing w:line="360" w:lineRule="auto"/>
        <w:jc w:val="both"/>
        <w:rPr>
          <w:rFonts w:ascii="Times New Roman" w:hAnsi="Times New Roman" w:cs="Times New Roman"/>
          <w:i/>
        </w:rPr>
      </w:pPr>
    </w:p>
    <w:p w14:paraId="2DC530E4" w14:textId="7C314C36" w:rsidR="00D62800" w:rsidRPr="0077142C" w:rsidRDefault="00832F53" w:rsidP="00245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1A1718"/>
          <w:lang w:val="es-ES"/>
        </w:rPr>
      </w:pPr>
      <w:r w:rsidRPr="0077142C">
        <w:rPr>
          <w:rFonts w:ascii="Times New Roman" w:hAnsi="Times New Roman" w:cs="Times New Roman"/>
          <w:color w:val="1A1718"/>
          <w:lang w:val="es-ES"/>
        </w:rPr>
        <w:t xml:space="preserve">En noviembre de 2013 existían un total de </w:t>
      </w:r>
      <w:r w:rsidR="00D62800" w:rsidRPr="0077142C">
        <w:rPr>
          <w:rFonts w:ascii="Times New Roman" w:hAnsi="Times New Roman" w:cs="Times New Roman"/>
          <w:color w:val="1A1718"/>
          <w:lang w:val="es-ES"/>
        </w:rPr>
        <w:t>9,</w:t>
      </w:r>
      <w:r w:rsidRPr="0077142C">
        <w:rPr>
          <w:rFonts w:ascii="Times New Roman" w:hAnsi="Times New Roman" w:cs="Times New Roman"/>
          <w:color w:val="1A1718"/>
          <w:lang w:val="es-ES"/>
        </w:rPr>
        <w:t>1 mi</w:t>
      </w:r>
      <w:r w:rsidR="00D62800" w:rsidRPr="0077142C">
        <w:rPr>
          <w:rFonts w:ascii="Times New Roman" w:hAnsi="Times New Roman" w:cs="Times New Roman"/>
          <w:color w:val="1A1718"/>
          <w:lang w:val="es-ES"/>
        </w:rPr>
        <w:t>llones de pensiones en el Sistema General de la Segur</w:t>
      </w:r>
      <w:r w:rsidRPr="0077142C">
        <w:rPr>
          <w:rFonts w:ascii="Times New Roman" w:hAnsi="Times New Roman" w:cs="Times New Roman"/>
          <w:color w:val="1A1718"/>
          <w:lang w:val="es-ES"/>
        </w:rPr>
        <w:t xml:space="preserve">idad Social cuya </w:t>
      </w:r>
      <w:r w:rsidR="00D62800" w:rsidRPr="0077142C">
        <w:rPr>
          <w:rFonts w:ascii="Times New Roman" w:hAnsi="Times New Roman" w:cs="Times New Roman"/>
          <w:color w:val="1A1718"/>
          <w:lang w:val="es-ES"/>
        </w:rPr>
        <w:t>pensión media ascendía a 861,1 euros mensuales. Los hogares con persona de referencia de 65 ó más años t</w:t>
      </w:r>
      <w:r w:rsidRPr="0077142C">
        <w:rPr>
          <w:rFonts w:ascii="Times New Roman" w:hAnsi="Times New Roman" w:cs="Times New Roman"/>
          <w:color w:val="1A1718"/>
          <w:lang w:val="es-ES"/>
        </w:rPr>
        <w:t>ienen proporcionalmente los me</w:t>
      </w:r>
      <w:r w:rsidR="00D62800" w:rsidRPr="0077142C">
        <w:rPr>
          <w:rFonts w:ascii="Times New Roman" w:hAnsi="Times New Roman" w:cs="Times New Roman"/>
          <w:color w:val="1A1718"/>
          <w:lang w:val="es-ES"/>
        </w:rPr>
        <w:t>nores ingresos de los hogares españoles. Cerca de un cuarto de ellos no alcanza los 9</w:t>
      </w:r>
      <w:r w:rsidRPr="0077142C">
        <w:rPr>
          <w:rFonts w:ascii="Times New Roman" w:hAnsi="Times New Roman" w:cs="Times New Roman"/>
          <w:color w:val="1A1718"/>
          <w:lang w:val="es-ES"/>
        </w:rPr>
        <w:t xml:space="preserve">.000 euros anuales, en el caso de los </w:t>
      </w:r>
      <w:r w:rsidR="00D62800" w:rsidRPr="0077142C">
        <w:rPr>
          <w:rFonts w:ascii="Times New Roman" w:hAnsi="Times New Roman" w:cs="Times New Roman"/>
          <w:color w:val="1A1718"/>
          <w:lang w:val="es-ES"/>
        </w:rPr>
        <w:t xml:space="preserve">hogares cuya persona de referencia es </w:t>
      </w:r>
      <w:r w:rsidRPr="0077142C">
        <w:rPr>
          <w:rFonts w:ascii="Times New Roman" w:hAnsi="Times New Roman" w:cs="Times New Roman"/>
          <w:color w:val="1A1718"/>
          <w:lang w:val="es-ES"/>
        </w:rPr>
        <w:t>una mujer de 65 años o más la anterior cifra no la alcanza el 36,1%.</w:t>
      </w:r>
      <w:r w:rsidR="007E2264" w:rsidRPr="0077142C">
        <w:rPr>
          <w:rFonts w:ascii="Times New Roman" w:hAnsi="Times New Roman" w:cs="Times New Roman"/>
          <w:color w:val="1A1718"/>
          <w:lang w:val="es-ES"/>
        </w:rPr>
        <w:t xml:space="preserve"> </w:t>
      </w:r>
      <w:r w:rsidR="00EF497C" w:rsidRPr="0077142C">
        <w:rPr>
          <w:rFonts w:ascii="Times New Roman" w:hAnsi="Times New Roman" w:cs="Times New Roman"/>
          <w:color w:val="1A1718"/>
          <w:lang w:val="es-ES"/>
        </w:rPr>
        <w:t xml:space="preserve">La </w:t>
      </w:r>
      <w:r w:rsidR="00D62800" w:rsidRPr="0077142C">
        <w:rPr>
          <w:rFonts w:ascii="Times New Roman" w:hAnsi="Times New Roman" w:cs="Times New Roman"/>
          <w:color w:val="1A1718"/>
          <w:lang w:val="es-ES"/>
        </w:rPr>
        <w:t xml:space="preserve">alimentación es el segundo </w:t>
      </w:r>
      <w:r w:rsidR="00EF497C" w:rsidRPr="0077142C">
        <w:rPr>
          <w:rFonts w:ascii="Times New Roman" w:hAnsi="Times New Roman" w:cs="Times New Roman"/>
          <w:color w:val="1A1718"/>
          <w:lang w:val="es-ES"/>
        </w:rPr>
        <w:t xml:space="preserve">gasto </w:t>
      </w:r>
      <w:r w:rsidR="00D62800" w:rsidRPr="0077142C">
        <w:rPr>
          <w:rFonts w:ascii="Times New Roman" w:hAnsi="Times New Roman" w:cs="Times New Roman"/>
          <w:color w:val="1A1718"/>
          <w:lang w:val="es-ES"/>
        </w:rPr>
        <w:t>en importancia, seg</w:t>
      </w:r>
      <w:r w:rsidR="00EF497C" w:rsidRPr="0077142C">
        <w:rPr>
          <w:rFonts w:ascii="Times New Roman" w:hAnsi="Times New Roman" w:cs="Times New Roman"/>
          <w:color w:val="1A1718"/>
          <w:lang w:val="es-ES"/>
        </w:rPr>
        <w:t xml:space="preserve">uido de transportes y finalmente del </w:t>
      </w:r>
      <w:r w:rsidR="00D62800" w:rsidRPr="0077142C">
        <w:rPr>
          <w:rFonts w:ascii="Times New Roman" w:hAnsi="Times New Roman" w:cs="Times New Roman"/>
          <w:color w:val="1A1718"/>
          <w:lang w:val="es-ES"/>
        </w:rPr>
        <w:t>ocio (</w:t>
      </w:r>
      <w:r w:rsidR="00EF497C" w:rsidRPr="0077142C">
        <w:rPr>
          <w:rFonts w:ascii="Times New Roman" w:hAnsi="Times New Roman" w:cs="Times New Roman"/>
          <w:color w:val="1A1718"/>
          <w:lang w:val="es-ES"/>
        </w:rPr>
        <w:t xml:space="preserve">turismo, </w:t>
      </w:r>
      <w:r w:rsidR="00D62800" w:rsidRPr="0077142C">
        <w:rPr>
          <w:rFonts w:ascii="Times New Roman" w:hAnsi="Times New Roman" w:cs="Times New Roman"/>
          <w:color w:val="1A1718"/>
          <w:lang w:val="es-ES"/>
        </w:rPr>
        <w:t>espectáculos, hoteles, cafés, etc.).</w:t>
      </w:r>
      <w:r w:rsidR="00EF497C" w:rsidRPr="0077142C">
        <w:rPr>
          <w:rFonts w:ascii="Times New Roman" w:hAnsi="Times New Roman" w:cs="Times New Roman"/>
          <w:color w:val="1A1718"/>
          <w:lang w:val="es-ES"/>
        </w:rPr>
        <w:t xml:space="preserve"> La nueve de cada diez españoles mayores tienen vivien</w:t>
      </w:r>
      <w:r w:rsidR="00D62800" w:rsidRPr="0077142C">
        <w:rPr>
          <w:rFonts w:ascii="Times New Roman" w:hAnsi="Times New Roman" w:cs="Times New Roman"/>
          <w:color w:val="1A1718"/>
          <w:lang w:val="es-ES"/>
        </w:rPr>
        <w:t>da en propiedad</w:t>
      </w:r>
      <w:r w:rsidR="002223D3" w:rsidRPr="0077142C">
        <w:rPr>
          <w:rFonts w:ascii="Times New Roman" w:hAnsi="Times New Roman" w:cs="Times New Roman"/>
          <w:color w:val="1A1718"/>
          <w:lang w:val="es-ES"/>
        </w:rPr>
        <w:t xml:space="preserve"> (</w:t>
      </w:r>
      <w:r w:rsidR="002223D3" w:rsidRPr="0077142C">
        <w:rPr>
          <w:rFonts w:ascii="Times New Roman" w:hAnsi="Times New Roman" w:cs="Times New Roman"/>
        </w:rPr>
        <w:t>Abellán A., Vilches J. Y Pujol R., 2014</w:t>
      </w:r>
      <w:r w:rsidR="002223D3" w:rsidRPr="0077142C">
        <w:rPr>
          <w:rFonts w:ascii="Times New Roman" w:hAnsi="Times New Roman" w:cs="Times New Roman"/>
          <w:color w:val="1A1718"/>
          <w:lang w:val="es-ES"/>
        </w:rPr>
        <w:t>)</w:t>
      </w:r>
      <w:r w:rsidR="00EF497C" w:rsidRPr="0077142C">
        <w:rPr>
          <w:rFonts w:ascii="Times New Roman" w:hAnsi="Times New Roman" w:cs="Times New Roman"/>
          <w:color w:val="1A1718"/>
          <w:lang w:val="es-ES"/>
        </w:rPr>
        <w:t>.</w:t>
      </w:r>
    </w:p>
    <w:p w14:paraId="1B23948B" w14:textId="77777777" w:rsidR="00FF0399" w:rsidRPr="0077142C" w:rsidRDefault="00FF0399" w:rsidP="00245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lang w:val="es-ES"/>
        </w:rPr>
      </w:pPr>
    </w:p>
    <w:p w14:paraId="3995C713" w14:textId="3C7F797C" w:rsidR="00FF0399" w:rsidRPr="0077142C" w:rsidRDefault="00FF0399" w:rsidP="00245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lang w:val="es-ES"/>
        </w:rPr>
      </w:pPr>
      <w:r w:rsidRPr="0077142C">
        <w:rPr>
          <w:rFonts w:ascii="Times New Roman" w:hAnsi="Times New Roman" w:cs="Times New Roman"/>
          <w:color w:val="000000"/>
          <w:lang w:val="es-ES"/>
        </w:rPr>
        <w:t>El Estudio sobre Pobreza entre personas mayores elaborado para la Unión Democrática de Trabajadores (UDP/Simple Lógica, 2011 ) muestra como la renta media anual por persona ha mejorado en los últimos años, así, dur</w:t>
      </w:r>
      <w:r w:rsidR="0077142C" w:rsidRPr="0077142C">
        <w:rPr>
          <w:rFonts w:ascii="Times New Roman" w:hAnsi="Times New Roman" w:cs="Times New Roman"/>
          <w:color w:val="000000"/>
          <w:lang w:val="es-ES"/>
        </w:rPr>
        <w:t xml:space="preserve">ante 2010 los mayores de 65 tenían una renta de </w:t>
      </w:r>
      <w:r w:rsidRPr="0077142C">
        <w:rPr>
          <w:rFonts w:ascii="Times New Roman" w:hAnsi="Times New Roman" w:cs="Times New Roman"/>
          <w:color w:val="000000"/>
          <w:lang w:val="es-ES"/>
        </w:rPr>
        <w:t>10.966 euros, experimentando un in</w:t>
      </w:r>
      <w:r w:rsidR="0077142C" w:rsidRPr="0077142C">
        <w:rPr>
          <w:rFonts w:ascii="Times New Roman" w:hAnsi="Times New Roman" w:cs="Times New Roman"/>
          <w:color w:val="000000"/>
          <w:lang w:val="es-ES"/>
        </w:rPr>
        <w:t>cremento en con respecto a 2008</w:t>
      </w:r>
      <w:r w:rsidRPr="0077142C">
        <w:rPr>
          <w:rFonts w:ascii="Times New Roman" w:hAnsi="Times New Roman" w:cs="Times New Roman"/>
          <w:color w:val="000000"/>
          <w:lang w:val="es-ES"/>
        </w:rPr>
        <w:t xml:space="preserve"> de 1.411 euros</w:t>
      </w:r>
      <w:r w:rsidR="0077142C" w:rsidRPr="0077142C">
        <w:rPr>
          <w:rFonts w:ascii="Times New Roman" w:hAnsi="Times New Roman" w:cs="Times New Roman"/>
          <w:color w:val="000000"/>
          <w:lang w:val="es-ES"/>
        </w:rPr>
        <w:t>.</w:t>
      </w:r>
      <w:r w:rsidRPr="0077142C">
        <w:rPr>
          <w:rFonts w:ascii="Times New Roman" w:hAnsi="Times New Roman" w:cs="Times New Roman"/>
          <w:color w:val="000000"/>
          <w:lang w:val="es-ES"/>
        </w:rPr>
        <w:t xml:space="preserve"> </w:t>
      </w:r>
    </w:p>
    <w:p w14:paraId="01644D43" w14:textId="77777777" w:rsidR="0077142C" w:rsidRPr="0077142C" w:rsidRDefault="0077142C" w:rsidP="00245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lang w:val="es-ES"/>
        </w:rPr>
      </w:pPr>
    </w:p>
    <w:p w14:paraId="41A84490" w14:textId="43F05177" w:rsidR="00FF0399" w:rsidRPr="0077142C" w:rsidRDefault="0077142C" w:rsidP="00245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lang w:val="es-ES"/>
        </w:rPr>
      </w:pPr>
      <w:r w:rsidRPr="0077142C">
        <w:rPr>
          <w:rFonts w:ascii="Times New Roman" w:hAnsi="Times New Roman" w:cs="Times New Roman"/>
          <w:color w:val="000000"/>
          <w:lang w:val="es-ES"/>
        </w:rPr>
        <w:t>Pero, p</w:t>
      </w:r>
      <w:r w:rsidR="00FF0399" w:rsidRPr="0077142C">
        <w:rPr>
          <w:rFonts w:ascii="Times New Roman" w:hAnsi="Times New Roman" w:cs="Times New Roman"/>
          <w:color w:val="000000"/>
          <w:lang w:val="es-ES"/>
        </w:rPr>
        <w:t xml:space="preserve">or otro lado, la renta media por hogar del colectivo de mayores se situó en 2010 en 16.815 euros, experimentando un descenso de 2.430 euros con respecto a </w:t>
      </w:r>
      <w:r w:rsidRPr="0077142C">
        <w:rPr>
          <w:rFonts w:ascii="Times New Roman" w:hAnsi="Times New Roman" w:cs="Times New Roman"/>
          <w:color w:val="000000"/>
          <w:lang w:val="es-ES"/>
        </w:rPr>
        <w:t>la registrada en 2008 por la Encuesta de Condiciones de Vida</w:t>
      </w:r>
      <w:r w:rsidR="00FF0399" w:rsidRPr="0077142C">
        <w:rPr>
          <w:rFonts w:ascii="Times New Roman" w:hAnsi="Times New Roman" w:cs="Times New Roman"/>
          <w:color w:val="000000"/>
          <w:lang w:val="es-ES"/>
        </w:rPr>
        <w:t xml:space="preserve">. </w:t>
      </w:r>
    </w:p>
    <w:p w14:paraId="16B2BE69" w14:textId="77777777" w:rsidR="00FF0399" w:rsidRPr="0077142C" w:rsidRDefault="00FF0399" w:rsidP="00245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lang w:val="es-ES"/>
        </w:rPr>
      </w:pPr>
    </w:p>
    <w:p w14:paraId="4202E6AA" w14:textId="49BD5975" w:rsidR="00FF0399" w:rsidRDefault="00FF0399" w:rsidP="00245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lang w:val="es-ES"/>
        </w:rPr>
      </w:pPr>
      <w:r w:rsidRPr="0077142C">
        <w:rPr>
          <w:rFonts w:ascii="Times New Roman" w:hAnsi="Times New Roman" w:cs="Times New Roman"/>
          <w:color w:val="000000"/>
          <w:lang w:val="es-ES"/>
        </w:rPr>
        <w:t xml:space="preserve">Esta evolución inversa de ambas rentas refleja una progresión de mejora en la situación personal del colectivo de mayores, aunque se percibe una pérdida en la renta global de los hogares. </w:t>
      </w:r>
      <w:r w:rsidR="0077142C" w:rsidRPr="0077142C">
        <w:rPr>
          <w:rFonts w:ascii="Times New Roman" w:hAnsi="Times New Roman" w:cs="Times New Roman"/>
          <w:color w:val="000000"/>
          <w:lang w:val="es-ES"/>
        </w:rPr>
        <w:t>Probablemente dicha perdida de poder adquisitivo de los hogares sería aún mayor sino se viese compensada por las pensiones de los mayores.</w:t>
      </w:r>
    </w:p>
    <w:p w14:paraId="44740B0E" w14:textId="77777777" w:rsidR="005214B6" w:rsidRDefault="005214B6" w:rsidP="00245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lang w:val="es-ES"/>
        </w:rPr>
      </w:pPr>
    </w:p>
    <w:p w14:paraId="32D901BC" w14:textId="3781D835" w:rsidR="005214B6" w:rsidRPr="0077142C" w:rsidRDefault="005214B6" w:rsidP="00245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lang w:val="es-ES"/>
        </w:rPr>
      </w:pPr>
      <w:r>
        <w:rPr>
          <w:rFonts w:ascii="Times New Roman" w:hAnsi="Times New Roman" w:cs="Times New Roman"/>
          <w:color w:val="000000"/>
          <w:lang w:val="es-ES"/>
        </w:rPr>
        <w:t>Aunque cuando se pregunta a los mayores, sólo el 29,7% dice que llega a fin de mes sin problemas, mientras que el resto manifiesta tener dificultades para llegar a final de mes de vez en cuando (39,6%), ser una lucha constante (22,6%)</w:t>
      </w:r>
      <w:r w:rsidR="00CC09EF">
        <w:rPr>
          <w:rFonts w:ascii="Times New Roman" w:hAnsi="Times New Roman" w:cs="Times New Roman"/>
          <w:color w:val="000000"/>
          <w:lang w:val="es-ES"/>
        </w:rPr>
        <w:t>, no alcanzan a pagar algunas facturas o prestamos (6%) o tienen auténticas dificultades financieras (2,2%) (UDP/Simple Lógica, 2011).</w:t>
      </w:r>
    </w:p>
    <w:p w14:paraId="649C4041" w14:textId="77777777" w:rsidR="00DA7E6C" w:rsidRPr="0077142C" w:rsidRDefault="00DA7E6C" w:rsidP="00245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1A1718"/>
          <w:lang w:val="es-ES"/>
        </w:rPr>
      </w:pPr>
    </w:p>
    <w:p w14:paraId="249DE4BD" w14:textId="2693B2F4" w:rsidR="00EF3B2C" w:rsidRPr="0077142C" w:rsidRDefault="00F8758B" w:rsidP="00245CA4">
      <w:pPr>
        <w:keepNext/>
        <w:spacing w:line="360" w:lineRule="auto"/>
        <w:jc w:val="both"/>
        <w:rPr>
          <w:rFonts w:ascii="Times New Roman" w:hAnsi="Times New Roman" w:cs="Times New Roman"/>
          <w:b/>
          <w:i/>
        </w:rPr>
      </w:pPr>
      <w:r w:rsidRPr="0077142C">
        <w:rPr>
          <w:rFonts w:ascii="Times New Roman" w:hAnsi="Times New Roman" w:cs="Times New Roman"/>
          <w:b/>
          <w:i/>
        </w:rPr>
        <w:t>L</w:t>
      </w:r>
      <w:r w:rsidR="00BC7293" w:rsidRPr="0077142C">
        <w:rPr>
          <w:rFonts w:ascii="Times New Roman" w:hAnsi="Times New Roman" w:cs="Times New Roman"/>
          <w:b/>
          <w:i/>
        </w:rPr>
        <w:t>a practica deportiva</w:t>
      </w:r>
      <w:r w:rsidR="00277883">
        <w:rPr>
          <w:rFonts w:ascii="Times New Roman" w:hAnsi="Times New Roman" w:cs="Times New Roman"/>
          <w:b/>
          <w:i/>
        </w:rPr>
        <w:t xml:space="preserve"> </w:t>
      </w:r>
    </w:p>
    <w:p w14:paraId="60684834" w14:textId="77777777" w:rsidR="00245CA4" w:rsidRDefault="00245CA4" w:rsidP="00245CA4">
      <w:pPr>
        <w:keepNext/>
        <w:spacing w:line="360" w:lineRule="auto"/>
        <w:jc w:val="both"/>
        <w:rPr>
          <w:rFonts w:ascii="Times New Roman" w:hAnsi="Times New Roman" w:cs="Times New Roman"/>
          <w:color w:val="141413"/>
          <w:lang w:val="es-ES"/>
        </w:rPr>
      </w:pPr>
    </w:p>
    <w:p w14:paraId="51A79221" w14:textId="3A1FC957" w:rsidR="00EF3B2C" w:rsidRPr="0077142C" w:rsidRDefault="00EF3B2C" w:rsidP="00245CA4">
      <w:pPr>
        <w:keepNext/>
        <w:spacing w:line="360" w:lineRule="auto"/>
        <w:jc w:val="both"/>
        <w:rPr>
          <w:rFonts w:ascii="Times New Roman" w:hAnsi="Times New Roman" w:cs="Times New Roman"/>
        </w:rPr>
      </w:pPr>
      <w:r w:rsidRPr="0077142C">
        <w:rPr>
          <w:rFonts w:ascii="Times New Roman" w:hAnsi="Times New Roman" w:cs="Times New Roman"/>
          <w:color w:val="141413"/>
          <w:lang w:val="es-ES"/>
        </w:rPr>
        <w:t>Uno de los hábitos más</w:t>
      </w:r>
      <w:r w:rsidR="00B0057F" w:rsidRPr="0077142C">
        <w:rPr>
          <w:rFonts w:ascii="Times New Roman" w:hAnsi="Times New Roman" w:cs="Times New Roman"/>
          <w:color w:val="141413"/>
          <w:lang w:val="es-ES"/>
        </w:rPr>
        <w:t xml:space="preserve"> saludables es el ejercicio físico, diversos estudios epidemio</w:t>
      </w:r>
      <w:r w:rsidRPr="0077142C">
        <w:rPr>
          <w:rFonts w:ascii="Times New Roman" w:hAnsi="Times New Roman" w:cs="Times New Roman"/>
          <w:color w:val="141413"/>
          <w:lang w:val="es-ES"/>
        </w:rPr>
        <w:t>lógicos han mostrado de forma consistente la relación entre el nivel de actividad física y la reducción del riesgo de morbimortalidad por enfermedades coronarias, diabetes mellitus, cáncer de colon o hipertensión arterial.</w:t>
      </w:r>
    </w:p>
    <w:p w14:paraId="707BEDB0" w14:textId="77777777" w:rsidR="00F8758B" w:rsidRPr="0077142C" w:rsidRDefault="00F8758B" w:rsidP="00245CA4">
      <w:pPr>
        <w:keepNext/>
        <w:spacing w:line="360" w:lineRule="auto"/>
        <w:jc w:val="both"/>
        <w:rPr>
          <w:rFonts w:ascii="Times New Roman" w:hAnsi="Times New Roman" w:cs="Times New Roman"/>
        </w:rPr>
      </w:pPr>
    </w:p>
    <w:p w14:paraId="3B8351CE" w14:textId="4D79F027" w:rsidR="00314796" w:rsidRPr="0077142C" w:rsidRDefault="00BC7293" w:rsidP="00245CA4">
      <w:pPr>
        <w:keepNext/>
        <w:spacing w:line="360" w:lineRule="auto"/>
        <w:jc w:val="both"/>
        <w:rPr>
          <w:rFonts w:ascii="Times New Roman" w:hAnsi="Times New Roman" w:cs="Times New Roman"/>
        </w:rPr>
      </w:pPr>
      <w:r w:rsidRPr="0077142C">
        <w:rPr>
          <w:rFonts w:ascii="Times New Roman" w:hAnsi="Times New Roman" w:cs="Times New Roman"/>
        </w:rPr>
        <w:t xml:space="preserve">En general el interés por la práctica deportiva sique aumentando en nuestra sociedad vinculado a hábitos de vida saludables y al mantenimiento y mejora de la mente y el cuerpo. Un ejemplo llamativo de dicho aumento en España lo constituyen las personas mayores (más de 65 años) que han pasado de no practicar deporte alguno en 1980 a </w:t>
      </w:r>
      <w:r w:rsidR="00314796" w:rsidRPr="0077142C">
        <w:rPr>
          <w:rFonts w:ascii="Times New Roman" w:hAnsi="Times New Roman" w:cs="Times New Roman"/>
        </w:rPr>
        <w:t xml:space="preserve">casi </w:t>
      </w:r>
      <w:r w:rsidRPr="0077142C">
        <w:rPr>
          <w:rFonts w:ascii="Times New Roman" w:hAnsi="Times New Roman" w:cs="Times New Roman"/>
        </w:rPr>
        <w:t>un 20 % de práctica</w:t>
      </w:r>
      <w:r w:rsidR="008A1594" w:rsidRPr="0077142C">
        <w:rPr>
          <w:rFonts w:ascii="Times New Roman" w:hAnsi="Times New Roman" w:cs="Times New Roman"/>
        </w:rPr>
        <w:t xml:space="preserve"> habitual</w:t>
      </w:r>
      <w:r w:rsidRPr="0077142C">
        <w:rPr>
          <w:rFonts w:ascii="Times New Roman" w:hAnsi="Times New Roman" w:cs="Times New Roman"/>
        </w:rPr>
        <w:t xml:space="preserve"> en 2010</w:t>
      </w:r>
      <w:r w:rsidR="00D8212D">
        <w:rPr>
          <w:rFonts w:ascii="Times New Roman" w:hAnsi="Times New Roman" w:cs="Times New Roman"/>
        </w:rPr>
        <w:t xml:space="preserve"> (gráfico 1</w:t>
      </w:r>
      <w:r w:rsidR="00314796" w:rsidRPr="0077142C">
        <w:rPr>
          <w:rFonts w:ascii="Times New Roman" w:hAnsi="Times New Roman" w:cs="Times New Roman"/>
        </w:rPr>
        <w:t>)</w:t>
      </w:r>
      <w:r w:rsidRPr="0077142C">
        <w:rPr>
          <w:rFonts w:ascii="Times New Roman" w:hAnsi="Times New Roman" w:cs="Times New Roman"/>
        </w:rPr>
        <w:t>, lo que constituye una revolución en los hábitos culturales de los españoles</w:t>
      </w:r>
      <w:r w:rsidR="00314796" w:rsidRPr="0077142C">
        <w:rPr>
          <w:rFonts w:ascii="Times New Roman" w:hAnsi="Times New Roman" w:cs="Times New Roman"/>
        </w:rPr>
        <w:t>. El 57% de la población mayor pasea todos o casi todos los días con el propósito de realizar ejercicio físico</w:t>
      </w:r>
      <w:r w:rsidRPr="0077142C">
        <w:rPr>
          <w:rFonts w:ascii="Times New Roman" w:hAnsi="Times New Roman" w:cs="Times New Roman"/>
        </w:rPr>
        <w:t xml:space="preserve"> (García Ferrando M. y </w:t>
      </w:r>
      <w:proofErr w:type="spellStart"/>
      <w:r w:rsidRPr="0077142C">
        <w:rPr>
          <w:rFonts w:ascii="Times New Roman" w:hAnsi="Times New Roman" w:cs="Times New Roman"/>
        </w:rPr>
        <w:t>Llopis</w:t>
      </w:r>
      <w:proofErr w:type="spellEnd"/>
      <w:r w:rsidRPr="0077142C">
        <w:rPr>
          <w:rFonts w:ascii="Times New Roman" w:hAnsi="Times New Roman" w:cs="Times New Roman"/>
        </w:rPr>
        <w:t xml:space="preserve"> R. 2011).</w:t>
      </w:r>
    </w:p>
    <w:p w14:paraId="37E60DEC" w14:textId="77777777" w:rsidR="00314796" w:rsidRPr="0077142C" w:rsidRDefault="00314796" w:rsidP="00245CA4">
      <w:pPr>
        <w:keepNext/>
        <w:spacing w:line="360" w:lineRule="auto"/>
        <w:jc w:val="both"/>
        <w:rPr>
          <w:rFonts w:ascii="Times New Roman" w:hAnsi="Times New Roman" w:cs="Times New Roman"/>
        </w:rPr>
      </w:pPr>
    </w:p>
    <w:p w14:paraId="48C226A1" w14:textId="1197C5CF" w:rsidR="002223D3" w:rsidRPr="0077142C" w:rsidRDefault="002223D3" w:rsidP="00245CA4">
      <w:pPr>
        <w:keepNext/>
        <w:spacing w:line="360" w:lineRule="auto"/>
        <w:jc w:val="both"/>
        <w:rPr>
          <w:rFonts w:ascii="Times New Roman" w:hAnsi="Times New Roman" w:cs="Times New Roman"/>
        </w:rPr>
      </w:pPr>
      <w:r w:rsidRPr="0077142C">
        <w:rPr>
          <w:rFonts w:ascii="Times New Roman" w:hAnsi="Times New Roman" w:cs="Times New Roman"/>
        </w:rPr>
        <w:t>Efectivamente este aumento de la práctica deportiva supone una revolución en los hábitos deportivos y culturales de los españoles, pero también en la salud y calidad de vida ya que está ampliamente demostrada la relación existente entre la practica deportiva y el aumento de la calidad de vida a edades avanzadas.</w:t>
      </w:r>
    </w:p>
    <w:p w14:paraId="068C62DB" w14:textId="77777777" w:rsidR="002223D3" w:rsidRPr="0077142C" w:rsidRDefault="002223D3" w:rsidP="00245CA4">
      <w:pPr>
        <w:keepNext/>
        <w:spacing w:line="360" w:lineRule="auto"/>
        <w:jc w:val="both"/>
        <w:rPr>
          <w:rFonts w:ascii="Times New Roman" w:hAnsi="Times New Roman" w:cs="Times New Roman"/>
        </w:rPr>
      </w:pPr>
    </w:p>
    <w:p w14:paraId="0FB0F885" w14:textId="21C9D40F" w:rsidR="00BC7293" w:rsidRPr="0077142C" w:rsidRDefault="00D8212D" w:rsidP="00245CA4">
      <w:pPr>
        <w:keepNext/>
        <w:spacing w:line="360" w:lineRule="auto"/>
        <w:jc w:val="both"/>
        <w:rPr>
          <w:rFonts w:ascii="Times New Roman" w:hAnsi="Times New Roman" w:cs="Times New Roman"/>
        </w:rPr>
      </w:pPr>
      <w:r>
        <w:rPr>
          <w:rFonts w:ascii="Times New Roman" w:hAnsi="Times New Roman" w:cs="Times New Roman"/>
          <w:b/>
          <w:i/>
        </w:rPr>
        <w:t>Grafico 1</w:t>
      </w:r>
      <w:r w:rsidR="00314796" w:rsidRPr="0077142C">
        <w:rPr>
          <w:rFonts w:ascii="Times New Roman" w:hAnsi="Times New Roman" w:cs="Times New Roman"/>
          <w:b/>
          <w:i/>
        </w:rPr>
        <w:t>. Evolución de la práctica deportiva por grupos de edad (1980-2010)</w:t>
      </w:r>
      <w:r w:rsidR="00314796" w:rsidRPr="0077142C">
        <w:rPr>
          <w:rFonts w:ascii="Times New Roman" w:hAnsi="Times New Roman" w:cs="Times New Roman"/>
          <w:noProof/>
          <w:lang w:val="es-ES"/>
        </w:rPr>
        <w:drawing>
          <wp:inline distT="0" distB="0" distL="0" distR="0" wp14:anchorId="1801D676" wp14:editId="379E2040">
            <wp:extent cx="5396230" cy="112416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4-11-03 a las 11.17.32.png"/>
                    <pic:cNvPicPr/>
                  </pic:nvPicPr>
                  <pic:blipFill>
                    <a:blip r:embed="rId11">
                      <a:extLst>
                        <a:ext uri="{28A0092B-C50C-407E-A947-70E740481C1C}">
                          <a14:useLocalDpi xmlns:a14="http://schemas.microsoft.com/office/drawing/2010/main" val="0"/>
                        </a:ext>
                      </a:extLst>
                    </a:blip>
                    <a:stretch>
                      <a:fillRect/>
                    </a:stretch>
                  </pic:blipFill>
                  <pic:spPr>
                    <a:xfrm>
                      <a:off x="0" y="0"/>
                      <a:ext cx="5396230" cy="1124162"/>
                    </a:xfrm>
                    <a:prstGeom prst="rect">
                      <a:avLst/>
                    </a:prstGeom>
                  </pic:spPr>
                </pic:pic>
              </a:graphicData>
            </a:graphic>
          </wp:inline>
        </w:drawing>
      </w:r>
    </w:p>
    <w:p w14:paraId="472A6AE8" w14:textId="77777777" w:rsidR="00277883" w:rsidRPr="0077142C" w:rsidRDefault="00277883" w:rsidP="00245CA4">
      <w:pPr>
        <w:spacing w:line="360" w:lineRule="auto"/>
        <w:jc w:val="both"/>
        <w:rPr>
          <w:rFonts w:ascii="Times New Roman" w:hAnsi="Times New Roman" w:cs="Times New Roman"/>
        </w:rPr>
      </w:pPr>
    </w:p>
    <w:p w14:paraId="0E8B66DA" w14:textId="3FB978CE" w:rsidR="0016064A" w:rsidRPr="0077142C" w:rsidRDefault="003F3EA3" w:rsidP="00245CA4">
      <w:pPr>
        <w:spacing w:line="360" w:lineRule="auto"/>
        <w:jc w:val="both"/>
        <w:rPr>
          <w:rFonts w:ascii="Times New Roman" w:hAnsi="Times New Roman" w:cs="Times New Roman"/>
          <w:b/>
        </w:rPr>
      </w:pPr>
      <w:r w:rsidRPr="0077142C">
        <w:rPr>
          <w:rFonts w:ascii="Times New Roman" w:hAnsi="Times New Roman" w:cs="Times New Roman"/>
          <w:b/>
        </w:rPr>
        <w:t>Estado se salud</w:t>
      </w:r>
      <w:r w:rsidR="000B68CD" w:rsidRPr="0077142C">
        <w:rPr>
          <w:rFonts w:ascii="Times New Roman" w:hAnsi="Times New Roman" w:cs="Times New Roman"/>
          <w:b/>
        </w:rPr>
        <w:t xml:space="preserve"> (años de vida saludables)</w:t>
      </w:r>
    </w:p>
    <w:p w14:paraId="3E95D07C" w14:textId="77777777" w:rsidR="003F3EA3" w:rsidRPr="0077142C" w:rsidRDefault="003F3EA3" w:rsidP="00245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1A1718"/>
          <w:lang w:val="es-ES"/>
        </w:rPr>
      </w:pPr>
    </w:p>
    <w:p w14:paraId="14F56136" w14:textId="797FFE09" w:rsidR="0016064A" w:rsidRPr="0077142C" w:rsidRDefault="003F3EA3" w:rsidP="00245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77142C">
        <w:rPr>
          <w:rFonts w:ascii="Times New Roman" w:hAnsi="Times New Roman" w:cs="Times New Roman"/>
          <w:color w:val="1A1718"/>
          <w:lang w:val="es-ES"/>
        </w:rPr>
        <w:t>Las percepciones negativas</w:t>
      </w:r>
      <w:r w:rsidR="00F86A41" w:rsidRPr="0077142C">
        <w:rPr>
          <w:rFonts w:ascii="Times New Roman" w:hAnsi="Times New Roman" w:cs="Times New Roman"/>
          <w:color w:val="1A1718"/>
          <w:lang w:val="es-ES"/>
        </w:rPr>
        <w:t xml:space="preserve"> del estado de salud aumentan con la edad por ello sólo el 34,3% de los mayores percibe su salud como buena o muy buena frente al 79,1 del resto de la población, existen diferencias en la percepción subjetiva de la salud en función del sexo, así</w:t>
      </w:r>
      <w:r w:rsidRPr="0077142C">
        <w:rPr>
          <w:rFonts w:ascii="Times New Roman" w:hAnsi="Times New Roman" w:cs="Times New Roman"/>
          <w:color w:val="1A1718"/>
          <w:lang w:val="es-ES"/>
        </w:rPr>
        <w:t xml:space="preserve"> el 39,7% de los varones autovalora bien o muy bien su estado de salud, mientras que sólo el 30,6% de las mujeres considera su salud como buena o muy buena.</w:t>
      </w:r>
      <w:r w:rsidR="00F86A41" w:rsidRPr="0077142C">
        <w:rPr>
          <w:rFonts w:ascii="Times New Roman" w:hAnsi="Times New Roman" w:cs="Times New Roman"/>
          <w:color w:val="1A1718"/>
          <w:lang w:val="es-ES"/>
        </w:rPr>
        <w:t xml:space="preserve"> </w:t>
      </w:r>
      <w:r w:rsidRPr="0077142C">
        <w:rPr>
          <w:rFonts w:ascii="Times New Roman" w:hAnsi="Times New Roman" w:cs="Times New Roman"/>
          <w:color w:val="1A1718"/>
          <w:lang w:val="es-ES"/>
        </w:rPr>
        <w:t>La tasa de discapacidad crece con la edad; a los 80 años, más de la mitad de lo</w:t>
      </w:r>
      <w:r w:rsidR="00F86A41" w:rsidRPr="0077142C">
        <w:rPr>
          <w:rFonts w:ascii="Times New Roman" w:hAnsi="Times New Roman" w:cs="Times New Roman"/>
          <w:color w:val="1A1718"/>
          <w:lang w:val="es-ES"/>
        </w:rPr>
        <w:t>s españoles tiene problemas para la realización de actividades de la vida cotidiana (</w:t>
      </w:r>
      <w:r w:rsidR="00CE44EE" w:rsidRPr="0077142C">
        <w:rPr>
          <w:rFonts w:ascii="Times New Roman" w:hAnsi="Times New Roman" w:cs="Times New Roman"/>
        </w:rPr>
        <w:t>Abellán A., Vilches J. Y Pujol R., 2014)</w:t>
      </w:r>
      <w:r w:rsidR="003961BA" w:rsidRPr="0077142C">
        <w:rPr>
          <w:rFonts w:ascii="Times New Roman" w:hAnsi="Times New Roman" w:cs="Times New Roman"/>
        </w:rPr>
        <w:t>.</w:t>
      </w:r>
    </w:p>
    <w:p w14:paraId="3D0626A8" w14:textId="77777777" w:rsidR="000B68CD" w:rsidRPr="0077142C" w:rsidRDefault="000B68CD" w:rsidP="00245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6C11B1AE" w14:textId="1BB5E60E" w:rsidR="000B68CD" w:rsidRPr="0077142C" w:rsidRDefault="000B68CD" w:rsidP="00245CA4">
      <w:pPr>
        <w:spacing w:line="360" w:lineRule="auto"/>
        <w:jc w:val="both"/>
        <w:rPr>
          <w:rFonts w:ascii="Times New Roman" w:hAnsi="Times New Roman" w:cs="Times New Roman"/>
        </w:rPr>
      </w:pPr>
      <w:r w:rsidRPr="0077142C">
        <w:rPr>
          <w:rFonts w:ascii="Times New Roman" w:hAnsi="Times New Roman" w:cs="Times New Roman"/>
        </w:rPr>
        <w:t>Utilizando como indicador el número de altas hospitalarias la tasa de morbilidad (número de altas hospitalarias por cada 100.000 habitantes) en España vienen disminuyendo progresivamente ca</w:t>
      </w:r>
      <w:r w:rsidR="00430B7D">
        <w:rPr>
          <w:rFonts w:ascii="Times New Roman" w:hAnsi="Times New Roman" w:cs="Times New Roman"/>
        </w:rPr>
        <w:t>da año desde 2004 (ver gráfico 2</w:t>
      </w:r>
      <w:r w:rsidRPr="0077142C">
        <w:rPr>
          <w:rFonts w:ascii="Times New Roman" w:hAnsi="Times New Roman" w:cs="Times New Roman"/>
        </w:rPr>
        <w:t>), descendiendo en todos los tramos de edad, excepto en los mayores de 84 años, que en 2011 aumentó un 0,6% (INE, 2011) . En 2012 el número de altas hospitalarias fue de 9.909.</w:t>
      </w:r>
    </w:p>
    <w:p w14:paraId="7DDA4E47" w14:textId="77777777" w:rsidR="000B68CD" w:rsidRPr="0077142C" w:rsidRDefault="000B68CD" w:rsidP="00245CA4">
      <w:pPr>
        <w:spacing w:line="360" w:lineRule="auto"/>
        <w:jc w:val="both"/>
        <w:rPr>
          <w:rFonts w:ascii="Times New Roman" w:hAnsi="Times New Roman" w:cs="Times New Roman"/>
          <w:color w:val="1A1718"/>
          <w:lang w:val="es-ES"/>
        </w:rPr>
      </w:pPr>
    </w:p>
    <w:p w14:paraId="3AF9F38D" w14:textId="77777777" w:rsidR="000B68CD" w:rsidRPr="0077142C" w:rsidRDefault="000B68CD" w:rsidP="00245CA4">
      <w:pPr>
        <w:spacing w:line="360" w:lineRule="auto"/>
        <w:jc w:val="both"/>
        <w:rPr>
          <w:rFonts w:ascii="Times New Roman" w:hAnsi="Times New Roman" w:cs="Times New Roman"/>
        </w:rPr>
      </w:pPr>
      <w:r w:rsidRPr="0077142C">
        <w:rPr>
          <w:rFonts w:ascii="Times New Roman" w:hAnsi="Times New Roman" w:cs="Times New Roman"/>
          <w:color w:val="1A1718"/>
          <w:lang w:val="es-ES"/>
        </w:rPr>
        <w:t>Ha habido una reducción de morbilidad hospitalaria (altas en 2012) en población infantil y joven hasta 34 años, y un aumento entre las personas de edad, en los últimos lustros. Los mayores suponen el 41,9% de todas las altas hospitalarias y presentan estancias más largas que el resto de la población. Más de la mitad de todas las estancias causadas en hospitales se debe a población de 65 y más años (</w:t>
      </w:r>
      <w:r w:rsidRPr="0077142C">
        <w:rPr>
          <w:rFonts w:ascii="Times New Roman" w:hAnsi="Times New Roman" w:cs="Times New Roman"/>
        </w:rPr>
        <w:t>Abellán A., Vilches J. Y Pujol R., 2014</w:t>
      </w:r>
      <w:r w:rsidRPr="0077142C">
        <w:rPr>
          <w:rFonts w:ascii="Times New Roman" w:hAnsi="Times New Roman" w:cs="Times New Roman"/>
          <w:color w:val="1A1718"/>
          <w:lang w:val="es-ES"/>
        </w:rPr>
        <w:t>)</w:t>
      </w:r>
    </w:p>
    <w:p w14:paraId="22014882" w14:textId="77777777" w:rsidR="000B68CD" w:rsidRPr="0077142C" w:rsidRDefault="000B68CD" w:rsidP="00245CA4">
      <w:pPr>
        <w:spacing w:line="360" w:lineRule="auto"/>
        <w:jc w:val="both"/>
        <w:rPr>
          <w:rFonts w:ascii="Times New Roman" w:hAnsi="Times New Roman" w:cs="Times New Roman"/>
        </w:rPr>
      </w:pPr>
    </w:p>
    <w:p w14:paraId="2647665D" w14:textId="77777777" w:rsidR="000B68CD" w:rsidRPr="0077142C" w:rsidRDefault="000B68CD" w:rsidP="00245CA4">
      <w:pPr>
        <w:spacing w:line="360" w:lineRule="auto"/>
        <w:jc w:val="both"/>
        <w:rPr>
          <w:rFonts w:ascii="Times New Roman" w:hAnsi="Times New Roman" w:cs="Times New Roman"/>
        </w:rPr>
      </w:pPr>
      <w:r w:rsidRPr="0077142C">
        <w:rPr>
          <w:rFonts w:ascii="Times New Roman" w:hAnsi="Times New Roman" w:cs="Times New Roman"/>
        </w:rPr>
        <w:t>Si consideramos esta tasa como indicativa del nivel de salud de la población española, su mejora progresiva muestra como el nivel de salud de la población en general y para todos los tramos de edad está mejorando la calidad de vida de los años vividos.</w:t>
      </w:r>
    </w:p>
    <w:p w14:paraId="1C2ECE09" w14:textId="77777777" w:rsidR="000B68CD" w:rsidRPr="0077142C" w:rsidRDefault="000B68CD" w:rsidP="00245CA4">
      <w:pPr>
        <w:spacing w:line="360" w:lineRule="auto"/>
        <w:jc w:val="both"/>
        <w:rPr>
          <w:rFonts w:ascii="Times New Roman" w:hAnsi="Times New Roman" w:cs="Times New Roman"/>
        </w:rPr>
      </w:pPr>
    </w:p>
    <w:p w14:paraId="4AA2F75A" w14:textId="62C9B0F9" w:rsidR="000B68CD" w:rsidRPr="0077142C" w:rsidRDefault="00D8212D" w:rsidP="00245CA4">
      <w:pPr>
        <w:spacing w:line="360" w:lineRule="auto"/>
        <w:jc w:val="center"/>
        <w:rPr>
          <w:rFonts w:ascii="Times New Roman" w:hAnsi="Times New Roman" w:cs="Times New Roman"/>
        </w:rPr>
      </w:pPr>
      <w:r>
        <w:rPr>
          <w:rFonts w:ascii="Times New Roman" w:hAnsi="Times New Roman" w:cs="Times New Roman"/>
          <w:b/>
          <w:i/>
        </w:rPr>
        <w:t>Grafico 2. Altas hospitalarias, 2004-2011. (INE, 2011)</w:t>
      </w:r>
    </w:p>
    <w:p w14:paraId="68F8077E" w14:textId="77777777" w:rsidR="000B68CD" w:rsidRPr="0077142C" w:rsidRDefault="000B68CD" w:rsidP="00245CA4">
      <w:pPr>
        <w:spacing w:line="360" w:lineRule="auto"/>
        <w:ind w:left="284"/>
        <w:jc w:val="both"/>
        <w:rPr>
          <w:rFonts w:ascii="Times New Roman" w:hAnsi="Times New Roman" w:cs="Times New Roman"/>
        </w:rPr>
      </w:pPr>
      <w:r w:rsidRPr="0077142C">
        <w:rPr>
          <w:rFonts w:ascii="Times New Roman" w:hAnsi="Times New Roman" w:cs="Times New Roman"/>
          <w:noProof/>
          <w:lang w:val="es-ES"/>
        </w:rPr>
        <w:drawing>
          <wp:inline distT="0" distB="0" distL="0" distR="0" wp14:anchorId="32294DDC" wp14:editId="6744595C">
            <wp:extent cx="5055337" cy="1568662"/>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4-11-03 a las 09.44.11.png"/>
                    <pic:cNvPicPr/>
                  </pic:nvPicPr>
                  <pic:blipFill>
                    <a:blip r:embed="rId12">
                      <a:extLst>
                        <a:ext uri="{28A0092B-C50C-407E-A947-70E740481C1C}">
                          <a14:useLocalDpi xmlns:a14="http://schemas.microsoft.com/office/drawing/2010/main" val="0"/>
                        </a:ext>
                      </a:extLst>
                    </a:blip>
                    <a:stretch>
                      <a:fillRect/>
                    </a:stretch>
                  </pic:blipFill>
                  <pic:spPr>
                    <a:xfrm>
                      <a:off x="0" y="0"/>
                      <a:ext cx="5056928" cy="1569156"/>
                    </a:xfrm>
                    <a:prstGeom prst="rect">
                      <a:avLst/>
                    </a:prstGeom>
                  </pic:spPr>
                </pic:pic>
              </a:graphicData>
            </a:graphic>
          </wp:inline>
        </w:drawing>
      </w:r>
    </w:p>
    <w:p w14:paraId="6EE80917" w14:textId="77777777" w:rsidR="000B68CD" w:rsidRPr="0077142C" w:rsidRDefault="000B68CD" w:rsidP="00245CA4">
      <w:pPr>
        <w:spacing w:line="360" w:lineRule="auto"/>
        <w:jc w:val="both"/>
        <w:rPr>
          <w:rFonts w:ascii="Times New Roman" w:hAnsi="Times New Roman" w:cs="Times New Roman"/>
        </w:rPr>
      </w:pPr>
    </w:p>
    <w:p w14:paraId="7758033F" w14:textId="495C48BB" w:rsidR="000B68CD" w:rsidRPr="0077142C" w:rsidRDefault="000B68CD" w:rsidP="00245CA4">
      <w:pPr>
        <w:spacing w:line="360" w:lineRule="auto"/>
        <w:jc w:val="both"/>
        <w:rPr>
          <w:rFonts w:ascii="Times New Roman" w:hAnsi="Times New Roman" w:cs="Times New Roman"/>
        </w:rPr>
      </w:pPr>
      <w:r w:rsidRPr="0077142C">
        <w:rPr>
          <w:rFonts w:ascii="Times New Roman" w:hAnsi="Times New Roman" w:cs="Times New Roman"/>
        </w:rPr>
        <w:t>Indirectamente, como indica Pérez Díaz (2005), en una visión positiva del cambio demográfico que ha producido el envejecimiento de la población, la mejora en los servicios de salud pública en España se debe en gran parte a la demanda de cuidados que requiere este tipo de población.</w:t>
      </w:r>
    </w:p>
    <w:p w14:paraId="173DD5C0" w14:textId="77777777" w:rsidR="00F8758B" w:rsidRPr="0077142C" w:rsidRDefault="00F8758B" w:rsidP="00245CA4">
      <w:pPr>
        <w:spacing w:line="360" w:lineRule="auto"/>
        <w:jc w:val="both"/>
        <w:rPr>
          <w:rFonts w:ascii="Times New Roman" w:hAnsi="Times New Roman" w:cs="Times New Roman"/>
        </w:rPr>
      </w:pPr>
    </w:p>
    <w:p w14:paraId="21AC6880" w14:textId="3375BEED" w:rsidR="000B68CD" w:rsidRDefault="000B68CD" w:rsidP="00245CA4">
      <w:pPr>
        <w:spacing w:line="360" w:lineRule="auto"/>
        <w:jc w:val="both"/>
        <w:rPr>
          <w:rFonts w:ascii="Times New Roman" w:hAnsi="Times New Roman" w:cs="Times New Roman"/>
          <w:color w:val="141413"/>
          <w:lang w:val="es-ES"/>
        </w:rPr>
      </w:pPr>
      <w:r w:rsidRPr="0077142C">
        <w:rPr>
          <w:rFonts w:ascii="Times New Roman" w:hAnsi="Times New Roman" w:cs="Times New Roman"/>
          <w:color w:val="141413"/>
          <w:lang w:val="es-ES"/>
        </w:rPr>
        <w:t>En España, los años de vida saludables (AVS) al nacer en 2011 eran 66,4 años –67,0 en hombres y 65,9 en mujeres. Ese mismo año, la esperanza de vida (EV) fue de 82,3 años (79,3 en hombres y 85,3 en mujeres), lo que suponen 16 años de vida con limitación de actividad (12,3 y 19,4 en hombres y mujeres respectivamente). Las diferencias por sexo en la EV se reducen de forma importante cuando se tiene en cuenta los años vividos sin limitación de actividad, de tal manera que la ganancia de años de esperanza de vida en las mujeres respecto a los hombres se realiza fundamentalmente a expensas de años vividos con limitación de actividad. Por ejemplo, las mujeres vivían de media 6 años más que los hombres en 2011; sin embargo, la media de años sin limitación de actividad fue 1 año mayor en los hombres (Ministerio de Sanidad, Servicios Sociales e Igualdad, 2014)</w:t>
      </w:r>
      <w:r w:rsidR="00277883">
        <w:rPr>
          <w:rFonts w:ascii="Times New Roman" w:hAnsi="Times New Roman" w:cs="Times New Roman"/>
          <w:color w:val="141413"/>
          <w:lang w:val="es-ES"/>
        </w:rPr>
        <w:t>.</w:t>
      </w:r>
    </w:p>
    <w:p w14:paraId="239558A0" w14:textId="77777777" w:rsidR="00277883" w:rsidRPr="00277883" w:rsidRDefault="00277883" w:rsidP="00245CA4">
      <w:pPr>
        <w:spacing w:line="360" w:lineRule="auto"/>
        <w:jc w:val="both"/>
        <w:rPr>
          <w:rFonts w:ascii="Times New Roman" w:hAnsi="Times New Roman" w:cs="Times New Roman"/>
          <w:color w:val="141413"/>
          <w:lang w:val="es-ES"/>
        </w:rPr>
      </w:pPr>
    </w:p>
    <w:p w14:paraId="7A2506BA" w14:textId="2B05C406" w:rsidR="003961BA" w:rsidRPr="0077142C" w:rsidRDefault="000B68CD" w:rsidP="00245CA4">
      <w:pPr>
        <w:spacing w:line="360" w:lineRule="auto"/>
        <w:jc w:val="both"/>
        <w:rPr>
          <w:rFonts w:ascii="Times New Roman" w:hAnsi="Times New Roman" w:cs="Times New Roman"/>
        </w:rPr>
      </w:pPr>
      <w:r w:rsidRPr="0077142C">
        <w:rPr>
          <w:rFonts w:ascii="Times New Roman" w:hAnsi="Times New Roman" w:cs="Times New Roman"/>
          <w:color w:val="141413"/>
          <w:lang w:val="es-ES"/>
        </w:rPr>
        <w:t>Otro indicador,  del estado de salud de los mayores en España, es la esperanza de vida en buena salud (EVBS) al nacer, en 2011 era 60,6 años –61,7 en hombres y 59,4 en mujeres–, presentando importantes diferencias con la esperanza de vida. El promedio del número de años que se espera sean vividos en mala salud era 21,8 años (17,6 años en hombres y 25,9 años en mujeres). Como en el caso de los años de vida saludables, la EVBS refleja que las mujeres viven más años que los hombres, pero los viven con peor salud percibida. La evolución de este indicador fue favorable: entre 2007 y 2011, la EVBS aumentó 5,3 años en el conjunto de la población española, 4,5 años en el caso de los hombres y 6 años en el de las mujeres (Ministerio de Sanidad, Servicios Sociales e Igualdad, 2014).</w:t>
      </w:r>
    </w:p>
    <w:p w14:paraId="0B45087F" w14:textId="77777777" w:rsidR="00277883" w:rsidRDefault="00277883" w:rsidP="00245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6605AD24" w14:textId="4F53C905" w:rsidR="00D46B3A" w:rsidRPr="0077142C" w:rsidRDefault="000B68CD" w:rsidP="00245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1A1718"/>
          <w:lang w:val="es-ES"/>
        </w:rPr>
      </w:pPr>
      <w:r w:rsidRPr="0077142C">
        <w:rPr>
          <w:rFonts w:ascii="Times New Roman" w:hAnsi="Times New Roman" w:cs="Times New Roman"/>
        </w:rPr>
        <w:t>Como consecuencia de todo lo expuesto, los años de vida saludables y l</w:t>
      </w:r>
      <w:r w:rsidR="003961BA" w:rsidRPr="0077142C">
        <w:rPr>
          <w:rFonts w:ascii="Times New Roman" w:hAnsi="Times New Roman" w:cs="Times New Roman"/>
        </w:rPr>
        <w:t>a pe</w:t>
      </w:r>
      <w:r w:rsidR="00277883">
        <w:rPr>
          <w:rFonts w:ascii="Times New Roman" w:hAnsi="Times New Roman" w:cs="Times New Roman"/>
        </w:rPr>
        <w:t>rcepción subjetiva de la salud, así como</w:t>
      </w:r>
      <w:r w:rsidR="003961BA" w:rsidRPr="0077142C">
        <w:rPr>
          <w:rFonts w:ascii="Times New Roman" w:hAnsi="Times New Roman" w:cs="Times New Roman"/>
        </w:rPr>
        <w:t xml:space="preserve"> la discapacidad deben  es</w:t>
      </w:r>
      <w:r w:rsidRPr="0077142C">
        <w:rPr>
          <w:rFonts w:ascii="Times New Roman" w:hAnsi="Times New Roman" w:cs="Times New Roman"/>
        </w:rPr>
        <w:t xml:space="preserve">tar muy presentes </w:t>
      </w:r>
      <w:r w:rsidR="003961BA" w:rsidRPr="0077142C">
        <w:rPr>
          <w:rFonts w:ascii="Times New Roman" w:hAnsi="Times New Roman" w:cs="Times New Roman"/>
        </w:rPr>
        <w:t>entre los gestores del turismo de mayores y los destino especializados en ,él.</w:t>
      </w:r>
    </w:p>
    <w:p w14:paraId="3FF18567" w14:textId="77777777" w:rsidR="000B68CD" w:rsidRPr="0077142C" w:rsidRDefault="000B68CD" w:rsidP="00245CA4">
      <w:pPr>
        <w:spacing w:line="360" w:lineRule="auto"/>
        <w:jc w:val="both"/>
        <w:rPr>
          <w:rFonts w:ascii="Times New Roman" w:hAnsi="Times New Roman" w:cs="Times New Roman"/>
          <w:bCs/>
          <w:i/>
        </w:rPr>
      </w:pPr>
    </w:p>
    <w:p w14:paraId="7FE57484" w14:textId="2ECB6B0F" w:rsidR="00D46B3A" w:rsidRPr="0077142C" w:rsidRDefault="00D46B3A" w:rsidP="00245CA4">
      <w:pPr>
        <w:spacing w:line="360" w:lineRule="auto"/>
        <w:jc w:val="both"/>
        <w:rPr>
          <w:rFonts w:ascii="Times New Roman" w:hAnsi="Times New Roman" w:cs="Times New Roman"/>
          <w:b/>
          <w:bCs/>
          <w:i/>
        </w:rPr>
      </w:pPr>
      <w:r w:rsidRPr="0077142C">
        <w:rPr>
          <w:rFonts w:ascii="Times New Roman" w:hAnsi="Times New Roman" w:cs="Times New Roman"/>
          <w:b/>
          <w:bCs/>
          <w:i/>
        </w:rPr>
        <w:t>Las cargas familiares</w:t>
      </w:r>
    </w:p>
    <w:p w14:paraId="632B1CE6" w14:textId="77777777" w:rsidR="00D418FB" w:rsidRPr="0077142C" w:rsidRDefault="00D418FB" w:rsidP="00245CA4">
      <w:pPr>
        <w:spacing w:line="360" w:lineRule="auto"/>
        <w:jc w:val="both"/>
        <w:rPr>
          <w:rFonts w:ascii="Times New Roman" w:hAnsi="Times New Roman" w:cs="Times New Roman"/>
          <w:bCs/>
        </w:rPr>
      </w:pPr>
    </w:p>
    <w:p w14:paraId="4D5C26A6" w14:textId="73885FE3" w:rsidR="003961BA" w:rsidRPr="0077142C" w:rsidRDefault="00B961CD" w:rsidP="00245CA4">
      <w:pPr>
        <w:spacing w:line="360" w:lineRule="auto"/>
        <w:jc w:val="both"/>
        <w:rPr>
          <w:rFonts w:ascii="Times New Roman" w:hAnsi="Times New Roman" w:cs="Times New Roman"/>
          <w:bCs/>
        </w:rPr>
      </w:pPr>
      <w:r w:rsidRPr="0077142C">
        <w:rPr>
          <w:rFonts w:ascii="Times New Roman" w:hAnsi="Times New Roman" w:cs="Times New Roman"/>
          <w:bCs/>
        </w:rPr>
        <w:t>Según la teoría del ciclo de vida familiar, las personas mayores tienen menos obligaciones familiares</w:t>
      </w:r>
      <w:r w:rsidR="003961BA" w:rsidRPr="0077142C">
        <w:rPr>
          <w:rFonts w:ascii="Times New Roman" w:hAnsi="Times New Roman" w:cs="Times New Roman"/>
          <w:bCs/>
        </w:rPr>
        <w:t xml:space="preserve"> derivadas fundamentalmente del fin de la crianza de los hijos. Ahora bien, en el actual escenario de crisis económica la ayuda a los familiares está sometiendo a un esfuerzo económico adicional a los mayores.</w:t>
      </w:r>
    </w:p>
    <w:p w14:paraId="69A3345A" w14:textId="77777777" w:rsidR="00D23BB4" w:rsidRPr="0077142C" w:rsidRDefault="00D23BB4" w:rsidP="00245CA4">
      <w:pPr>
        <w:spacing w:line="360" w:lineRule="auto"/>
        <w:jc w:val="both"/>
        <w:rPr>
          <w:rFonts w:ascii="Times New Roman" w:hAnsi="Times New Roman" w:cs="Times New Roman"/>
          <w:bCs/>
        </w:rPr>
      </w:pPr>
    </w:p>
    <w:p w14:paraId="147DA336" w14:textId="198BF2B0" w:rsidR="00D23BB4" w:rsidRPr="0077142C" w:rsidRDefault="00D23BB4" w:rsidP="00245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1D1D1D"/>
          <w:lang w:val="es-ES"/>
        </w:rPr>
      </w:pPr>
      <w:r w:rsidRPr="0077142C">
        <w:rPr>
          <w:rFonts w:ascii="Times New Roman" w:hAnsi="Times New Roman" w:cs="Times New Roman"/>
          <w:color w:val="1D1D1D"/>
          <w:lang w:val="es-ES"/>
        </w:rPr>
        <w:t xml:space="preserve">La encuesta que la Unión Democrática </w:t>
      </w:r>
      <w:r w:rsidR="00D418FB" w:rsidRPr="0077142C">
        <w:rPr>
          <w:rFonts w:ascii="Times New Roman" w:hAnsi="Times New Roman" w:cs="Times New Roman"/>
          <w:color w:val="1D1D1D"/>
          <w:lang w:val="es-ES"/>
        </w:rPr>
        <w:t>de Pensionistas (UDP) ha encarga</w:t>
      </w:r>
      <w:r w:rsidR="00B00A61" w:rsidRPr="0077142C">
        <w:rPr>
          <w:rFonts w:ascii="Times New Roman" w:hAnsi="Times New Roman" w:cs="Times New Roman"/>
          <w:color w:val="1D1D1D"/>
          <w:lang w:val="es-ES"/>
        </w:rPr>
        <w:t>do</w:t>
      </w:r>
      <w:r w:rsidRPr="0077142C">
        <w:rPr>
          <w:rFonts w:ascii="Times New Roman" w:hAnsi="Times New Roman" w:cs="Times New Roman"/>
          <w:color w:val="1D1D1D"/>
          <w:lang w:val="es-ES"/>
        </w:rPr>
        <w:t xml:space="preserve"> a la consultora Simple Lógica nos ofrece los siguientes resultados al respecto</w:t>
      </w:r>
      <w:r w:rsidR="00C456FC" w:rsidRPr="0077142C">
        <w:rPr>
          <w:rFonts w:ascii="Times New Roman" w:hAnsi="Times New Roman" w:cs="Times New Roman"/>
          <w:color w:val="1D1D1D"/>
          <w:lang w:val="es-ES"/>
        </w:rPr>
        <w:t xml:space="preserve"> (UDP/Simple Lógica, 2014)</w:t>
      </w:r>
      <w:r w:rsidRPr="0077142C">
        <w:rPr>
          <w:rFonts w:ascii="Times New Roman" w:hAnsi="Times New Roman" w:cs="Times New Roman"/>
          <w:color w:val="1D1D1D"/>
          <w:lang w:val="es-ES"/>
        </w:rPr>
        <w:t>:</w:t>
      </w:r>
    </w:p>
    <w:p w14:paraId="0382EA95" w14:textId="77777777" w:rsidR="00D23BB4" w:rsidRPr="0077142C" w:rsidRDefault="00D23BB4" w:rsidP="00245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1D1D1D"/>
          <w:lang w:val="es-ES"/>
        </w:rPr>
      </w:pPr>
    </w:p>
    <w:p w14:paraId="29A38072" w14:textId="20DD46D6" w:rsidR="00D23BB4" w:rsidRPr="0077142C" w:rsidRDefault="00D23BB4" w:rsidP="00245CA4">
      <w:pPr>
        <w:pStyle w:val="Prrafodelist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lang w:val="es-ES"/>
        </w:rPr>
      </w:pPr>
      <w:r w:rsidRPr="0077142C">
        <w:rPr>
          <w:rFonts w:ascii="Times New Roman" w:hAnsi="Times New Roman" w:cs="Times New Roman"/>
          <w:color w:val="000000"/>
          <w:lang w:val="es-ES"/>
        </w:rPr>
        <w:t xml:space="preserve">Los mayores se han convertido en el ministerio de asuntos sociales en España. El porcentaje de personas mayores que ayudan económicamente a algún familiar o amigo no ha dejado de aumentar desde el año 2010. Mientras que en dicho año el 15,1% de las personas mayores prestaban ayuda económica, casi seis de cada diez (59,5%) lo hacen en el presente año 2014; </w:t>
      </w:r>
      <w:r w:rsidR="00B00A61" w:rsidRPr="0077142C">
        <w:rPr>
          <w:rFonts w:ascii="Times New Roman" w:hAnsi="Times New Roman" w:cs="Times New Roman"/>
          <w:color w:val="000000"/>
          <w:lang w:val="es-ES"/>
        </w:rPr>
        <w:t xml:space="preserve"> </w:t>
      </w:r>
      <w:r w:rsidRPr="0077142C">
        <w:rPr>
          <w:rFonts w:ascii="Times New Roman" w:hAnsi="Times New Roman" w:cs="Times New Roman"/>
          <w:color w:val="000000"/>
          <w:lang w:val="es-ES"/>
        </w:rPr>
        <w:t xml:space="preserve">porcentaje que es 44,4 puntos superior al de 2010 y 19,1 puntos con respecto a 2012. </w:t>
      </w:r>
    </w:p>
    <w:p w14:paraId="33C52507" w14:textId="77777777" w:rsidR="00D23BB4" w:rsidRPr="0077142C" w:rsidRDefault="00D23BB4" w:rsidP="00245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lang w:val="es-ES"/>
        </w:rPr>
      </w:pPr>
    </w:p>
    <w:p w14:paraId="2D2A4D1E" w14:textId="075C365A" w:rsidR="00D23BB4" w:rsidRPr="0077142C" w:rsidRDefault="00D23BB4" w:rsidP="00245CA4">
      <w:pPr>
        <w:pStyle w:val="Prrafodelist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lang w:val="es-ES"/>
        </w:rPr>
      </w:pPr>
      <w:r w:rsidRPr="0077142C">
        <w:rPr>
          <w:rFonts w:ascii="Times New Roman" w:hAnsi="Times New Roman" w:cs="Times New Roman"/>
          <w:color w:val="000000"/>
          <w:lang w:val="es-ES"/>
        </w:rPr>
        <w:t>La ayuda que prestan los mayores</w:t>
      </w:r>
      <w:r w:rsidR="00C456FC" w:rsidRPr="0077142C">
        <w:rPr>
          <w:rFonts w:ascii="Times New Roman" w:hAnsi="Times New Roman" w:cs="Times New Roman"/>
          <w:color w:val="000000"/>
          <w:lang w:val="es-ES"/>
        </w:rPr>
        <w:t xml:space="preserve"> está dirigida fundamentalmente a sus</w:t>
      </w:r>
      <w:r w:rsidRPr="0077142C">
        <w:rPr>
          <w:rFonts w:ascii="Times New Roman" w:hAnsi="Times New Roman" w:cs="Times New Roman"/>
          <w:color w:val="000000"/>
          <w:lang w:val="es-ES"/>
        </w:rPr>
        <w:t xml:space="preserve"> hijos.</w:t>
      </w:r>
      <w:r w:rsidR="00C456FC" w:rsidRPr="0077142C">
        <w:rPr>
          <w:rFonts w:ascii="Times New Roman" w:hAnsi="Times New Roman" w:cs="Times New Roman"/>
          <w:color w:val="000000"/>
          <w:lang w:val="es-ES"/>
        </w:rPr>
        <w:t xml:space="preserve"> El 75,7% de los mayores que han proporcionado ayudas económicas las han destinado a sus hijos o hija, los amigos o familiares han recibido el 18,5% de las ayudas, sólo el 5,8% de los mayores </w:t>
      </w:r>
      <w:r w:rsidR="00B00A61" w:rsidRPr="0077142C">
        <w:rPr>
          <w:rFonts w:ascii="Times New Roman" w:hAnsi="Times New Roman" w:cs="Times New Roman"/>
          <w:color w:val="000000"/>
          <w:lang w:val="es-ES"/>
        </w:rPr>
        <w:t>han ayudado tanto a los hijos</w:t>
      </w:r>
      <w:r w:rsidR="00C456FC" w:rsidRPr="0077142C">
        <w:rPr>
          <w:rFonts w:ascii="Times New Roman" w:hAnsi="Times New Roman" w:cs="Times New Roman"/>
          <w:color w:val="000000"/>
          <w:lang w:val="es-ES"/>
        </w:rPr>
        <w:t xml:space="preserve"> como a otros familiares o amigos.</w:t>
      </w:r>
    </w:p>
    <w:p w14:paraId="771B2CB9" w14:textId="77777777" w:rsidR="00B00A61" w:rsidRPr="0077142C" w:rsidRDefault="00B00A61" w:rsidP="00245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lang w:val="es-ES"/>
        </w:rPr>
      </w:pPr>
    </w:p>
    <w:p w14:paraId="3B21F025" w14:textId="7B3AA851" w:rsidR="00C456FC" w:rsidRPr="0077142C" w:rsidRDefault="00C456FC" w:rsidP="00245CA4">
      <w:pPr>
        <w:pStyle w:val="Prrafodelist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lang w:val="es-ES"/>
        </w:rPr>
      </w:pPr>
      <w:r w:rsidRPr="0077142C">
        <w:rPr>
          <w:rFonts w:ascii="Times New Roman" w:hAnsi="Times New Roman" w:cs="Times New Roman"/>
          <w:color w:val="000000"/>
          <w:lang w:val="es-ES"/>
        </w:rPr>
        <w:t xml:space="preserve">Las ayudas económicas resultan imprescindibles para la supervivencia de los hijos. Prácticamente siete de cada diez mayores reconocen que la ayuda que prestan a sus hijos resulta </w:t>
      </w:r>
      <w:r w:rsidR="00B00A61" w:rsidRPr="0077142C">
        <w:rPr>
          <w:rFonts w:ascii="Times New Roman" w:hAnsi="Times New Roman" w:cs="Times New Roman"/>
          <w:color w:val="000000"/>
          <w:lang w:val="es-ES"/>
        </w:rPr>
        <w:t>imprescindible</w:t>
      </w:r>
      <w:r w:rsidRPr="0077142C">
        <w:rPr>
          <w:rFonts w:ascii="Times New Roman" w:hAnsi="Times New Roman" w:cs="Times New Roman"/>
          <w:color w:val="000000"/>
          <w:lang w:val="es-ES"/>
        </w:rPr>
        <w:t>.</w:t>
      </w:r>
    </w:p>
    <w:p w14:paraId="7F1C2DEF" w14:textId="77777777" w:rsidR="00B00A61" w:rsidRPr="0077142C" w:rsidRDefault="00B00A61" w:rsidP="00245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lang w:val="es-ES"/>
        </w:rPr>
      </w:pPr>
    </w:p>
    <w:p w14:paraId="56ECC762" w14:textId="1D2A2B7A" w:rsidR="00355363" w:rsidRPr="0077142C" w:rsidRDefault="00C456FC" w:rsidP="00245CA4">
      <w:pPr>
        <w:pStyle w:val="Prrafodelist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lang w:val="es-ES"/>
        </w:rPr>
      </w:pPr>
      <w:r w:rsidRPr="0077142C">
        <w:rPr>
          <w:rFonts w:ascii="Times New Roman" w:hAnsi="Times New Roman" w:cs="Times New Roman"/>
          <w:bCs/>
          <w:color w:val="000000"/>
          <w:lang w:val="es-ES"/>
        </w:rPr>
        <w:t>Los que menos tienen son los que más ayudan</w:t>
      </w:r>
      <w:r w:rsidR="00355363" w:rsidRPr="0077142C">
        <w:rPr>
          <w:rFonts w:ascii="Times New Roman" w:hAnsi="Times New Roman" w:cs="Times New Roman"/>
          <w:bCs/>
          <w:color w:val="000000"/>
          <w:lang w:val="es-ES"/>
        </w:rPr>
        <w:t>.</w:t>
      </w:r>
      <w:r w:rsidR="00355363" w:rsidRPr="0077142C">
        <w:rPr>
          <w:rFonts w:ascii="Times New Roman" w:hAnsi="Times New Roman" w:cs="Times New Roman"/>
          <w:color w:val="000000"/>
          <w:lang w:val="es-ES"/>
        </w:rPr>
        <w:t xml:space="preserve"> El porcentaje de mayores que consideran imprescindible la ayuda que prestan a sus hijos es del 87,7% entre aquellos que tienen una capacidad de gasto insuficiente, mientras que aquellos que tienen</w:t>
      </w:r>
      <w:r w:rsidR="00B00A61" w:rsidRPr="0077142C">
        <w:rPr>
          <w:rFonts w:ascii="Times New Roman" w:hAnsi="Times New Roman" w:cs="Times New Roman"/>
          <w:color w:val="000000"/>
          <w:lang w:val="es-ES"/>
        </w:rPr>
        <w:t xml:space="preserve"> una capacidad de gasto alta </w:t>
      </w:r>
      <w:r w:rsidR="00355363" w:rsidRPr="0077142C">
        <w:rPr>
          <w:rFonts w:ascii="Times New Roman" w:hAnsi="Times New Roman" w:cs="Times New Roman"/>
          <w:color w:val="000000"/>
          <w:lang w:val="es-ES"/>
        </w:rPr>
        <w:t xml:space="preserve">suponen el 46,3%. </w:t>
      </w:r>
    </w:p>
    <w:p w14:paraId="74394D0B" w14:textId="64A2DC5D" w:rsidR="00C456FC" w:rsidRPr="0077142C" w:rsidRDefault="00C456FC" w:rsidP="00245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Cs/>
          <w:color w:val="000000"/>
          <w:lang w:val="es-ES"/>
        </w:rPr>
      </w:pPr>
    </w:p>
    <w:p w14:paraId="4CD167FA" w14:textId="77777777" w:rsidR="00D23BB4" w:rsidRPr="0077142C" w:rsidRDefault="00D23BB4" w:rsidP="00245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lang w:val="es-ES"/>
        </w:rPr>
      </w:pPr>
    </w:p>
    <w:p w14:paraId="506E0F73" w14:textId="0DE20ACD" w:rsidR="00D23BB4" w:rsidRPr="0077142C" w:rsidRDefault="00D23BB4" w:rsidP="00245CA4">
      <w:pPr>
        <w:pStyle w:val="Prrafodelist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lang w:val="es-ES"/>
        </w:rPr>
      </w:pPr>
      <w:r w:rsidRPr="0077142C">
        <w:rPr>
          <w:rFonts w:ascii="Times New Roman" w:hAnsi="Times New Roman" w:cs="Times New Roman"/>
          <w:color w:val="000000"/>
          <w:lang w:val="es-ES"/>
        </w:rPr>
        <w:t>Los mayores no reciben ayudas económicas de sus familiares. Por otra parte, el porcentaje de mayores que reciben ayuda económica de parte de familiares y amigos se mantiene estable con respecto al registrado hace dos años (7,6% para 2014 y 7,5% para 2012).</w:t>
      </w:r>
    </w:p>
    <w:p w14:paraId="3EF54A2B" w14:textId="77777777" w:rsidR="00D418FB" w:rsidRPr="0077142C" w:rsidRDefault="00D418FB" w:rsidP="00245CA4">
      <w:pPr>
        <w:spacing w:line="360" w:lineRule="auto"/>
        <w:jc w:val="both"/>
        <w:rPr>
          <w:rFonts w:ascii="Times New Roman" w:hAnsi="Times New Roman" w:cs="Times New Roman"/>
          <w:color w:val="000000"/>
          <w:lang w:val="es-ES"/>
        </w:rPr>
      </w:pPr>
    </w:p>
    <w:p w14:paraId="7F418F92" w14:textId="19E69BD7" w:rsidR="008A469D" w:rsidRPr="0077142C" w:rsidRDefault="00D418FB" w:rsidP="00245CA4">
      <w:pPr>
        <w:spacing w:line="360" w:lineRule="auto"/>
        <w:jc w:val="both"/>
        <w:rPr>
          <w:rFonts w:ascii="Times New Roman" w:hAnsi="Times New Roman" w:cs="Times New Roman"/>
          <w:bCs/>
        </w:rPr>
      </w:pPr>
      <w:r w:rsidRPr="0077142C">
        <w:rPr>
          <w:rFonts w:ascii="Times New Roman" w:hAnsi="Times New Roman" w:cs="Times New Roman"/>
          <w:color w:val="000000"/>
          <w:lang w:val="es-ES"/>
        </w:rPr>
        <w:t>Si a lo anteriormente descrito le agregamos que los hijos  se tienen cada vez a edades más tardías y que cada vez  tardan más en independizase tenemos como resultado un perfil de mayor muy alejado del nido vacío; podemos decir que el nido está más lleno que nunca.</w:t>
      </w:r>
    </w:p>
    <w:p w14:paraId="60B51818" w14:textId="77777777" w:rsidR="00D8212D" w:rsidRDefault="00D8212D" w:rsidP="00245CA4">
      <w:pPr>
        <w:spacing w:line="360" w:lineRule="auto"/>
        <w:jc w:val="both"/>
        <w:rPr>
          <w:rFonts w:ascii="Times New Roman" w:hAnsi="Times New Roman" w:cs="Times New Roman"/>
          <w:b/>
          <w:bCs/>
          <w:i/>
        </w:rPr>
      </w:pPr>
    </w:p>
    <w:p w14:paraId="6C7BF203" w14:textId="281999D3" w:rsidR="00D46B3A" w:rsidRPr="0077142C" w:rsidRDefault="00D46B3A" w:rsidP="00245CA4">
      <w:pPr>
        <w:spacing w:line="360" w:lineRule="auto"/>
        <w:jc w:val="both"/>
        <w:rPr>
          <w:rFonts w:ascii="Times New Roman" w:hAnsi="Times New Roman" w:cs="Times New Roman"/>
          <w:b/>
          <w:bCs/>
          <w:i/>
        </w:rPr>
      </w:pPr>
      <w:r w:rsidRPr="0077142C">
        <w:rPr>
          <w:rFonts w:ascii="Times New Roman" w:hAnsi="Times New Roman" w:cs="Times New Roman"/>
          <w:b/>
          <w:bCs/>
          <w:i/>
        </w:rPr>
        <w:t>El umbral de la pobreza</w:t>
      </w:r>
    </w:p>
    <w:p w14:paraId="332EE3BE" w14:textId="77777777" w:rsidR="004B2F83" w:rsidRPr="0077142C" w:rsidRDefault="004B2F83" w:rsidP="00245CA4">
      <w:pPr>
        <w:spacing w:line="360" w:lineRule="auto"/>
        <w:jc w:val="both"/>
        <w:rPr>
          <w:rFonts w:ascii="Times New Roman" w:hAnsi="Times New Roman" w:cs="Times New Roman"/>
          <w:bCs/>
          <w:i/>
        </w:rPr>
      </w:pPr>
    </w:p>
    <w:p w14:paraId="5A703AE0" w14:textId="30C413A4" w:rsidR="007743B4" w:rsidRPr="00277883" w:rsidRDefault="007743B4" w:rsidP="00245CA4">
      <w:pPr>
        <w:spacing w:line="360" w:lineRule="auto"/>
        <w:jc w:val="both"/>
        <w:rPr>
          <w:rFonts w:ascii="Times New Roman" w:hAnsi="Times New Roman" w:cs="Times New Roman"/>
          <w:bCs/>
        </w:rPr>
      </w:pPr>
      <w:r w:rsidRPr="00277883">
        <w:rPr>
          <w:rFonts w:ascii="Times New Roman" w:hAnsi="Times New Roman" w:cs="Times New Roman"/>
          <w:bCs/>
        </w:rPr>
        <w:t xml:space="preserve">Según </w:t>
      </w:r>
      <w:proofErr w:type="spellStart"/>
      <w:r w:rsidRPr="00277883">
        <w:rPr>
          <w:rFonts w:ascii="Times New Roman" w:hAnsi="Times New Roman" w:cs="Times New Roman"/>
          <w:bCs/>
        </w:rPr>
        <w:t>Eurostat</w:t>
      </w:r>
      <w:proofErr w:type="spellEnd"/>
      <w:r w:rsidRPr="00277883">
        <w:rPr>
          <w:rFonts w:ascii="Times New Roman" w:hAnsi="Times New Roman" w:cs="Times New Roman"/>
          <w:bCs/>
        </w:rPr>
        <w:t>, el umbral de la pobreza se fija en el 60% de la mediana de los ingresos por unidad de consumo de las personas, al tratarse de una medida relativa su valor va a depender del nivel de renta y de cómo se distribuya la renta entre la población.</w:t>
      </w:r>
    </w:p>
    <w:p w14:paraId="57165EDF" w14:textId="77777777" w:rsidR="00A16BA5" w:rsidRPr="0077142C" w:rsidRDefault="00A16BA5" w:rsidP="00245CA4">
      <w:pPr>
        <w:spacing w:line="360" w:lineRule="auto"/>
        <w:jc w:val="both"/>
        <w:rPr>
          <w:rFonts w:ascii="Times New Roman" w:hAnsi="Times New Roman" w:cs="Times New Roman"/>
          <w:bCs/>
          <w:i/>
        </w:rPr>
      </w:pPr>
    </w:p>
    <w:p w14:paraId="104277AB" w14:textId="0B50E64F" w:rsidR="00A16BA5" w:rsidRPr="0077142C" w:rsidRDefault="00A16BA5" w:rsidP="00245CA4">
      <w:pPr>
        <w:spacing w:line="360" w:lineRule="auto"/>
        <w:jc w:val="both"/>
        <w:rPr>
          <w:rFonts w:ascii="Times New Roman" w:hAnsi="Times New Roman" w:cs="Times New Roman"/>
          <w:bCs/>
        </w:rPr>
      </w:pPr>
      <w:r w:rsidRPr="0077142C">
        <w:rPr>
          <w:rFonts w:ascii="Times New Roman" w:hAnsi="Times New Roman" w:cs="Times New Roman"/>
          <w:bCs/>
        </w:rPr>
        <w:t>El valor del umbral de la pobreza en España obtenido para 2013 ha sido de 8.114 euros por unidad de consumo, en relación a los hogares dicho umbral depende del número de unidades de consumo existentes en él, así un hogar con dos adultos y dos niños en el mismo año el umbral se situaba en los 17.040 euros</w:t>
      </w:r>
      <w:r w:rsidR="007743B4" w:rsidRPr="0077142C">
        <w:rPr>
          <w:rFonts w:ascii="Times New Roman" w:hAnsi="Times New Roman" w:cs="Times New Roman"/>
          <w:bCs/>
        </w:rPr>
        <w:t xml:space="preserve"> (INE, 2014,a)</w:t>
      </w:r>
      <w:r w:rsidRPr="0077142C">
        <w:rPr>
          <w:rFonts w:ascii="Times New Roman" w:hAnsi="Times New Roman" w:cs="Times New Roman"/>
          <w:bCs/>
        </w:rPr>
        <w:t>.</w:t>
      </w:r>
    </w:p>
    <w:p w14:paraId="17C48297" w14:textId="77777777" w:rsidR="001E0EBB" w:rsidRPr="0077142C" w:rsidRDefault="001E0EBB" w:rsidP="00245CA4">
      <w:pPr>
        <w:spacing w:line="360" w:lineRule="auto"/>
        <w:jc w:val="both"/>
        <w:rPr>
          <w:rFonts w:ascii="Times New Roman" w:hAnsi="Times New Roman" w:cs="Times New Roman"/>
          <w:bCs/>
        </w:rPr>
      </w:pPr>
    </w:p>
    <w:p w14:paraId="7465799D" w14:textId="69555017" w:rsidR="001E0EBB" w:rsidRPr="0077142C" w:rsidRDefault="001E0EBB" w:rsidP="00245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1A1718"/>
          <w:lang w:val="es-ES"/>
        </w:rPr>
      </w:pPr>
      <w:r w:rsidRPr="0077142C">
        <w:rPr>
          <w:rFonts w:ascii="Times New Roman" w:hAnsi="Times New Roman" w:cs="Times New Roman"/>
          <w:color w:val="1A1718"/>
          <w:lang w:val="es-ES"/>
        </w:rPr>
        <w:t>Podemos decir que la posición económica de los mayores ha mejorado en los últimos años en relación al resto de la población; su tasa de riesgo de pobreza se sitúa en 12,7 % inferior a la media de los españoles (21,6%). Sin embargo la disminución continuada de dicha tasa se debe fundamentalmente a la perdida de ingresos del total de la población, ya que en 2008 la tasa para los mayores de 65 era del 23,8% y en el 2013 como hemos indicado es del 12,7%, casi 10 puntos porcentuales menos. Por lo tanto muchos de los mayores que antes se encontraban en riesgo de pobreza han salido de dicho riesgo, no por tener mayores ingresos sino por la perdida de poder adquisitivo de la población en general.</w:t>
      </w:r>
    </w:p>
    <w:p w14:paraId="13272FBF" w14:textId="77777777" w:rsidR="00A16BA5" w:rsidRPr="0077142C" w:rsidRDefault="00A16BA5" w:rsidP="00245CA4">
      <w:pPr>
        <w:spacing w:line="360" w:lineRule="auto"/>
        <w:jc w:val="both"/>
        <w:rPr>
          <w:rFonts w:ascii="Times New Roman" w:hAnsi="Times New Roman" w:cs="Times New Roman"/>
          <w:bCs/>
          <w:i/>
        </w:rPr>
      </w:pPr>
    </w:p>
    <w:p w14:paraId="615F7A17" w14:textId="1E11CDFA" w:rsidR="00A16BA5" w:rsidRPr="00277883" w:rsidRDefault="00277883" w:rsidP="00245CA4">
      <w:pPr>
        <w:spacing w:line="360" w:lineRule="auto"/>
        <w:jc w:val="both"/>
        <w:rPr>
          <w:rFonts w:ascii="Times New Roman" w:hAnsi="Times New Roman" w:cs="Times New Roman"/>
          <w:b/>
          <w:bCs/>
          <w:i/>
        </w:rPr>
      </w:pPr>
      <w:r w:rsidRPr="00277883">
        <w:rPr>
          <w:rFonts w:ascii="Times New Roman" w:hAnsi="Times New Roman" w:cs="Times New Roman"/>
          <w:b/>
          <w:bCs/>
          <w:i/>
        </w:rPr>
        <w:t>Retirada de ayudas sociales (INSERSO</w:t>
      </w:r>
      <w:r w:rsidR="00A16BA5" w:rsidRPr="00277883">
        <w:rPr>
          <w:rFonts w:ascii="Times New Roman" w:hAnsi="Times New Roman" w:cs="Times New Roman"/>
          <w:b/>
          <w:bCs/>
          <w:i/>
        </w:rPr>
        <w:t>)</w:t>
      </w:r>
    </w:p>
    <w:p w14:paraId="43BC7D37" w14:textId="77777777" w:rsidR="00A16BA5" w:rsidRPr="0077142C" w:rsidRDefault="00A16BA5" w:rsidP="00245CA4">
      <w:pPr>
        <w:spacing w:line="360" w:lineRule="auto"/>
        <w:jc w:val="both"/>
        <w:rPr>
          <w:rFonts w:ascii="Times New Roman" w:hAnsi="Times New Roman" w:cs="Times New Roman"/>
          <w:bCs/>
        </w:rPr>
      </w:pPr>
    </w:p>
    <w:p w14:paraId="3C5BE587" w14:textId="7542BC94" w:rsidR="0016064A" w:rsidRDefault="00277883" w:rsidP="00245CA4">
      <w:pPr>
        <w:spacing w:line="360" w:lineRule="auto"/>
        <w:jc w:val="both"/>
        <w:rPr>
          <w:rFonts w:ascii="Times New Roman" w:hAnsi="Times New Roman" w:cs="Times New Roman"/>
        </w:rPr>
      </w:pPr>
      <w:r>
        <w:rPr>
          <w:rFonts w:ascii="Times New Roman" w:hAnsi="Times New Roman" w:cs="Times New Roman"/>
        </w:rPr>
        <w:t>La progresiva reducción de las ayudas sociales en los últimos años ha detraído poder adquisitivo a las personas mayores, el gráfico 3 muestra como las ayudas prestadas para las va</w:t>
      </w:r>
      <w:r w:rsidR="00AD072E">
        <w:rPr>
          <w:rFonts w:ascii="Times New Roman" w:hAnsi="Times New Roman" w:cs="Times New Roman"/>
        </w:rPr>
        <w:t>ca</w:t>
      </w:r>
      <w:r>
        <w:rPr>
          <w:rFonts w:ascii="Times New Roman" w:hAnsi="Times New Roman" w:cs="Times New Roman"/>
        </w:rPr>
        <w:t>ciones por parte de las instituciones públic</w:t>
      </w:r>
      <w:r w:rsidR="00AD072E">
        <w:rPr>
          <w:rFonts w:ascii="Times New Roman" w:hAnsi="Times New Roman" w:cs="Times New Roman"/>
        </w:rPr>
        <w:t>as, en este caso el INSERSO, se ha visto también reducida.</w:t>
      </w:r>
    </w:p>
    <w:p w14:paraId="0C9CEA2F" w14:textId="77777777" w:rsidR="00D8212D" w:rsidRPr="0077142C" w:rsidRDefault="00D8212D" w:rsidP="00245CA4">
      <w:pPr>
        <w:spacing w:line="360" w:lineRule="auto"/>
        <w:jc w:val="both"/>
        <w:rPr>
          <w:rFonts w:ascii="Times New Roman" w:hAnsi="Times New Roman" w:cs="Times New Roman"/>
        </w:rPr>
      </w:pPr>
    </w:p>
    <w:p w14:paraId="72F93B3D" w14:textId="457DF7EC" w:rsidR="00277883" w:rsidRDefault="00D8212D" w:rsidP="00245CA4">
      <w:pPr>
        <w:spacing w:line="360" w:lineRule="auto"/>
        <w:jc w:val="center"/>
        <w:rPr>
          <w:rFonts w:ascii="Times New Roman" w:hAnsi="Times New Roman" w:cs="Times New Roman"/>
        </w:rPr>
      </w:pPr>
      <w:r>
        <w:rPr>
          <w:rFonts w:ascii="Times New Roman" w:hAnsi="Times New Roman" w:cs="Times New Roman"/>
          <w:b/>
          <w:i/>
        </w:rPr>
        <w:t>Grafico 3</w:t>
      </w:r>
      <w:r w:rsidRPr="0077142C">
        <w:rPr>
          <w:rFonts w:ascii="Times New Roman" w:hAnsi="Times New Roman" w:cs="Times New Roman"/>
          <w:b/>
          <w:i/>
        </w:rPr>
        <w:t>. E</w:t>
      </w:r>
      <w:r>
        <w:rPr>
          <w:rFonts w:ascii="Times New Roman" w:hAnsi="Times New Roman" w:cs="Times New Roman"/>
          <w:b/>
          <w:i/>
        </w:rPr>
        <w:t>volución de plazas ofertadas por el INSERSO.</w:t>
      </w:r>
    </w:p>
    <w:p w14:paraId="5E62960F" w14:textId="2DA693BB" w:rsidR="00277883" w:rsidRDefault="00277883" w:rsidP="00245CA4">
      <w:pPr>
        <w:spacing w:line="360" w:lineRule="auto"/>
        <w:jc w:val="both"/>
        <w:rPr>
          <w:rFonts w:ascii="Times New Roman" w:hAnsi="Times New Roman" w:cs="Times New Roman"/>
        </w:rPr>
      </w:pPr>
      <w:r>
        <w:rPr>
          <w:rFonts w:ascii="Times New Roman" w:hAnsi="Times New Roman" w:cs="Times New Roman"/>
          <w:noProof/>
          <w:lang w:val="es-ES"/>
        </w:rPr>
        <w:drawing>
          <wp:inline distT="0" distB="0" distL="0" distR="0" wp14:anchorId="6A7E3E61" wp14:editId="40D56781">
            <wp:extent cx="5392548" cy="160252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olución de las plazas ofertadas por inserso.png"/>
                    <pic:cNvPicPr/>
                  </pic:nvPicPr>
                  <pic:blipFill>
                    <a:blip r:embed="rId13">
                      <a:extLst>
                        <a:ext uri="{28A0092B-C50C-407E-A947-70E740481C1C}">
                          <a14:useLocalDpi xmlns:a14="http://schemas.microsoft.com/office/drawing/2010/main" val="0"/>
                        </a:ext>
                      </a:extLst>
                    </a:blip>
                    <a:stretch>
                      <a:fillRect/>
                    </a:stretch>
                  </pic:blipFill>
                  <pic:spPr>
                    <a:xfrm>
                      <a:off x="0" y="0"/>
                      <a:ext cx="5396230" cy="1603622"/>
                    </a:xfrm>
                    <a:prstGeom prst="rect">
                      <a:avLst/>
                    </a:prstGeom>
                  </pic:spPr>
                </pic:pic>
              </a:graphicData>
            </a:graphic>
          </wp:inline>
        </w:drawing>
      </w:r>
    </w:p>
    <w:p w14:paraId="0723A3E1" w14:textId="77777777" w:rsidR="00277883" w:rsidRDefault="00277883" w:rsidP="00245CA4">
      <w:pPr>
        <w:spacing w:line="360" w:lineRule="auto"/>
        <w:jc w:val="both"/>
        <w:rPr>
          <w:rFonts w:ascii="Times New Roman" w:hAnsi="Times New Roman" w:cs="Times New Roman"/>
        </w:rPr>
      </w:pPr>
    </w:p>
    <w:p w14:paraId="288DE45F" w14:textId="1BA6D281" w:rsidR="00277883" w:rsidRDefault="00AD072E" w:rsidP="00245CA4">
      <w:pPr>
        <w:spacing w:line="360" w:lineRule="auto"/>
        <w:jc w:val="both"/>
        <w:rPr>
          <w:rFonts w:ascii="Times New Roman" w:hAnsi="Times New Roman" w:cs="Times New Roman"/>
          <w:b/>
        </w:rPr>
      </w:pPr>
      <w:r>
        <w:rPr>
          <w:rFonts w:ascii="Times New Roman" w:hAnsi="Times New Roman" w:cs="Times New Roman"/>
          <w:b/>
        </w:rPr>
        <w:t xml:space="preserve">3. </w:t>
      </w:r>
      <w:r w:rsidRPr="00AD072E">
        <w:rPr>
          <w:rFonts w:ascii="Times New Roman" w:hAnsi="Times New Roman" w:cs="Times New Roman"/>
          <w:b/>
        </w:rPr>
        <w:t>Conclusiones</w:t>
      </w:r>
      <w:r>
        <w:rPr>
          <w:rFonts w:ascii="Times New Roman" w:hAnsi="Times New Roman" w:cs="Times New Roman"/>
          <w:b/>
        </w:rPr>
        <w:t>.</w:t>
      </w:r>
    </w:p>
    <w:p w14:paraId="2B3BC4D5" w14:textId="77777777" w:rsidR="00860706" w:rsidRDefault="00860706" w:rsidP="00245CA4">
      <w:pPr>
        <w:spacing w:line="360" w:lineRule="auto"/>
        <w:jc w:val="both"/>
        <w:rPr>
          <w:rFonts w:ascii="Times New Roman" w:hAnsi="Times New Roman" w:cs="Times New Roman"/>
        </w:rPr>
      </w:pPr>
    </w:p>
    <w:p w14:paraId="2855C217" w14:textId="430E637F" w:rsidR="00245CA4" w:rsidRDefault="00245CA4" w:rsidP="00245CA4">
      <w:pPr>
        <w:spacing w:line="360" w:lineRule="auto"/>
        <w:jc w:val="both"/>
        <w:rPr>
          <w:rFonts w:ascii="Times New Roman" w:hAnsi="Times New Roman" w:cs="Times New Roman"/>
        </w:rPr>
      </w:pPr>
      <w:r>
        <w:rPr>
          <w:rFonts w:ascii="Times New Roman" w:hAnsi="Times New Roman" w:cs="Times New Roman"/>
        </w:rPr>
        <w:t>Hemos pretendido hacer reflexionar al lector sobre la importancia que diversos factores, fundamentalmente sociales y demográficos, tienen en el desarrollo del turismo de mayores en España, fundamentalmente relativo al mercado emisor nacional, aunque podría extenderse a algunos países de nuestro entorno. Detectándose como el incremento sustancial de los mayores no tiene porqué guarda una relación directa con el incremento de las vacaciones de este segmento de población.</w:t>
      </w:r>
    </w:p>
    <w:p w14:paraId="11F6C5C9" w14:textId="77777777" w:rsidR="00245CA4" w:rsidRDefault="00245CA4" w:rsidP="00245CA4">
      <w:pPr>
        <w:spacing w:line="360" w:lineRule="auto"/>
        <w:jc w:val="both"/>
        <w:rPr>
          <w:rFonts w:ascii="Times New Roman" w:hAnsi="Times New Roman" w:cs="Times New Roman"/>
        </w:rPr>
      </w:pPr>
    </w:p>
    <w:p w14:paraId="1A0BD0D0" w14:textId="6801E705" w:rsidR="00245CA4" w:rsidRDefault="00245CA4" w:rsidP="00245CA4">
      <w:pPr>
        <w:spacing w:line="360" w:lineRule="auto"/>
        <w:jc w:val="both"/>
        <w:rPr>
          <w:rFonts w:ascii="Times New Roman" w:hAnsi="Times New Roman" w:cs="Times New Roman"/>
          <w:color w:val="000000"/>
          <w:lang w:val="es-ES"/>
        </w:rPr>
      </w:pPr>
      <w:r>
        <w:rPr>
          <w:rFonts w:ascii="Times New Roman" w:hAnsi="Times New Roman" w:cs="Times New Roman"/>
        </w:rPr>
        <w:t>La aparición de un nuevo perfil</w:t>
      </w:r>
      <w:r w:rsidR="007C19E9">
        <w:rPr>
          <w:rFonts w:ascii="Times New Roman" w:hAnsi="Times New Roman" w:cs="Times New Roman"/>
        </w:rPr>
        <w:t xml:space="preserve"> de persona mayor</w:t>
      </w:r>
      <w:r w:rsidR="00D346A0">
        <w:rPr>
          <w:rFonts w:ascii="Times New Roman" w:hAnsi="Times New Roman" w:cs="Times New Roman"/>
        </w:rPr>
        <w:t xml:space="preserve"> activa físicamente, con mejor salud,</w:t>
      </w:r>
      <w:r w:rsidR="007C19E9">
        <w:rPr>
          <w:rFonts w:ascii="Times New Roman" w:hAnsi="Times New Roman" w:cs="Times New Roman"/>
        </w:rPr>
        <w:t xml:space="preserve"> </w:t>
      </w:r>
      <w:r>
        <w:rPr>
          <w:rFonts w:ascii="Times New Roman" w:hAnsi="Times New Roman" w:cs="Times New Roman"/>
        </w:rPr>
        <w:t xml:space="preserve">más acostumbrada y dispuesta a </w:t>
      </w:r>
      <w:r w:rsidR="007C19E9">
        <w:rPr>
          <w:rFonts w:ascii="Times New Roman" w:hAnsi="Times New Roman" w:cs="Times New Roman"/>
        </w:rPr>
        <w:t>viajar</w:t>
      </w:r>
      <w:r>
        <w:rPr>
          <w:rFonts w:ascii="Times New Roman" w:hAnsi="Times New Roman" w:cs="Times New Roman"/>
        </w:rPr>
        <w:t xml:space="preserve"> se ha topado</w:t>
      </w:r>
      <w:r w:rsidR="007C19E9">
        <w:rPr>
          <w:rFonts w:ascii="Times New Roman" w:hAnsi="Times New Roman" w:cs="Times New Roman"/>
        </w:rPr>
        <w:t xml:space="preserve"> con una realidad social en proceso de trasformación que hace dudar de las posibilidades reales de la población</w:t>
      </w:r>
      <w:r w:rsidR="00860706">
        <w:rPr>
          <w:rFonts w:ascii="Times New Roman" w:hAnsi="Times New Roman" w:cs="Times New Roman"/>
        </w:rPr>
        <w:t xml:space="preserve"> mayor española para</w:t>
      </w:r>
      <w:r w:rsidR="007C19E9">
        <w:rPr>
          <w:rFonts w:ascii="Times New Roman" w:hAnsi="Times New Roman" w:cs="Times New Roman"/>
        </w:rPr>
        <w:t xml:space="preserve"> efectuar viajes va</w:t>
      </w:r>
      <w:r w:rsidR="00CC09EF">
        <w:rPr>
          <w:rFonts w:ascii="Times New Roman" w:hAnsi="Times New Roman" w:cs="Times New Roman"/>
        </w:rPr>
        <w:t>ca</w:t>
      </w:r>
      <w:r w:rsidR="007C19E9">
        <w:rPr>
          <w:rFonts w:ascii="Times New Roman" w:hAnsi="Times New Roman" w:cs="Times New Roman"/>
        </w:rPr>
        <w:t>cionales</w:t>
      </w:r>
      <w:r w:rsidR="00CC09EF">
        <w:rPr>
          <w:rFonts w:ascii="Times New Roman" w:hAnsi="Times New Roman" w:cs="Times New Roman"/>
        </w:rPr>
        <w:t xml:space="preserve"> de una semana de duración</w:t>
      </w:r>
      <w:r w:rsidR="00D346A0">
        <w:rPr>
          <w:rFonts w:ascii="Times New Roman" w:hAnsi="Times New Roman" w:cs="Times New Roman"/>
        </w:rPr>
        <w:t>, así lo reconoce</w:t>
      </w:r>
      <w:r w:rsidR="00CC09EF">
        <w:rPr>
          <w:rFonts w:ascii="Times New Roman" w:hAnsi="Times New Roman" w:cs="Times New Roman"/>
        </w:rPr>
        <w:t xml:space="preserve"> el 56,3</w:t>
      </w:r>
      <w:r w:rsidR="00D346A0">
        <w:rPr>
          <w:rFonts w:ascii="Times New Roman" w:hAnsi="Times New Roman" w:cs="Times New Roman"/>
        </w:rPr>
        <w:t xml:space="preserve">% </w:t>
      </w:r>
      <w:r w:rsidR="00CC09EF">
        <w:rPr>
          <w:rFonts w:ascii="Times New Roman" w:hAnsi="Times New Roman" w:cs="Times New Roman"/>
        </w:rPr>
        <w:t xml:space="preserve"> </w:t>
      </w:r>
      <w:r w:rsidR="00CC09EF">
        <w:rPr>
          <w:rFonts w:ascii="Times New Roman" w:hAnsi="Times New Roman" w:cs="Times New Roman"/>
          <w:color w:val="000000"/>
          <w:lang w:val="es-ES"/>
        </w:rPr>
        <w:t>(UDP/Simple Lógica, 2011).</w:t>
      </w:r>
    </w:p>
    <w:p w14:paraId="421E8FF1" w14:textId="77777777" w:rsidR="00CC09EF" w:rsidRDefault="00CC09EF" w:rsidP="00245CA4">
      <w:pPr>
        <w:spacing w:line="360" w:lineRule="auto"/>
        <w:jc w:val="both"/>
        <w:rPr>
          <w:rFonts w:ascii="Times New Roman" w:hAnsi="Times New Roman" w:cs="Times New Roman"/>
          <w:color w:val="000000"/>
          <w:lang w:val="es-ES"/>
        </w:rPr>
      </w:pPr>
    </w:p>
    <w:p w14:paraId="6B3AAED5" w14:textId="42AC5724" w:rsidR="00CC09EF" w:rsidRPr="00245CA4" w:rsidRDefault="00CC09EF" w:rsidP="00245CA4">
      <w:pPr>
        <w:spacing w:line="360" w:lineRule="auto"/>
        <w:jc w:val="both"/>
        <w:rPr>
          <w:rFonts w:ascii="Times New Roman" w:hAnsi="Times New Roman" w:cs="Times New Roman"/>
        </w:rPr>
      </w:pPr>
      <w:r>
        <w:rPr>
          <w:rFonts w:ascii="Times New Roman" w:hAnsi="Times New Roman" w:cs="Times New Roman"/>
          <w:color w:val="000000"/>
          <w:lang w:val="es-ES"/>
        </w:rPr>
        <w:t>Por lo tanto el panorama turístico de demandantes de turismo esp</w:t>
      </w:r>
      <w:r w:rsidR="00D346A0">
        <w:rPr>
          <w:rFonts w:ascii="Times New Roman" w:hAnsi="Times New Roman" w:cs="Times New Roman"/>
          <w:color w:val="000000"/>
          <w:lang w:val="es-ES"/>
        </w:rPr>
        <w:t>a</w:t>
      </w:r>
      <w:r>
        <w:rPr>
          <w:rFonts w:ascii="Times New Roman" w:hAnsi="Times New Roman" w:cs="Times New Roman"/>
          <w:color w:val="000000"/>
          <w:lang w:val="es-ES"/>
        </w:rPr>
        <w:t>ñoles</w:t>
      </w:r>
      <w:r w:rsidR="00D346A0">
        <w:rPr>
          <w:rFonts w:ascii="Times New Roman" w:hAnsi="Times New Roman" w:cs="Times New Roman"/>
          <w:color w:val="000000"/>
          <w:lang w:val="es-ES"/>
        </w:rPr>
        <w:t xml:space="preserve"> ofrece más sombras que luces, dado que la renta disponible de los mayores españoles está siendo destinada a mantener los hogares de sus hijos, unos fines muy distintos a los relacionados con el ocio y el turismo. Los mayores se han convertido  en el autentico Ministerio de Asuntos Sociales español.</w:t>
      </w:r>
    </w:p>
    <w:p w14:paraId="69E660A6" w14:textId="77777777" w:rsidR="00245CA4" w:rsidRPr="00245CA4" w:rsidRDefault="00245CA4" w:rsidP="00245CA4">
      <w:pPr>
        <w:spacing w:line="360" w:lineRule="auto"/>
        <w:jc w:val="both"/>
        <w:rPr>
          <w:rFonts w:ascii="Times New Roman" w:hAnsi="Times New Roman" w:cs="Times New Roman"/>
          <w:b/>
        </w:rPr>
      </w:pPr>
    </w:p>
    <w:p w14:paraId="1EB401A0" w14:textId="77777777" w:rsidR="00860706" w:rsidRDefault="00860706" w:rsidP="00245CA4">
      <w:pPr>
        <w:spacing w:line="360" w:lineRule="auto"/>
        <w:jc w:val="both"/>
        <w:rPr>
          <w:rFonts w:ascii="Times New Roman" w:hAnsi="Times New Roman" w:cs="Times New Roman"/>
          <w:b/>
        </w:rPr>
      </w:pPr>
    </w:p>
    <w:p w14:paraId="7AAF1EC1" w14:textId="77777777" w:rsidR="00860706" w:rsidRDefault="00860706" w:rsidP="00245CA4">
      <w:pPr>
        <w:spacing w:line="360" w:lineRule="auto"/>
        <w:jc w:val="both"/>
        <w:rPr>
          <w:rFonts w:ascii="Times New Roman" w:hAnsi="Times New Roman" w:cs="Times New Roman"/>
          <w:b/>
        </w:rPr>
      </w:pPr>
    </w:p>
    <w:p w14:paraId="176B0F0C" w14:textId="77777777" w:rsidR="00F10687" w:rsidRDefault="00F10687" w:rsidP="00245CA4">
      <w:pPr>
        <w:spacing w:line="360" w:lineRule="auto"/>
        <w:jc w:val="both"/>
        <w:rPr>
          <w:rFonts w:ascii="Times New Roman" w:hAnsi="Times New Roman" w:cs="Times New Roman"/>
          <w:b/>
        </w:rPr>
      </w:pPr>
    </w:p>
    <w:p w14:paraId="4E6FE599" w14:textId="77777777" w:rsidR="00EA49BA" w:rsidRPr="00245CA4" w:rsidRDefault="0016064A" w:rsidP="00245CA4">
      <w:pPr>
        <w:spacing w:line="360" w:lineRule="auto"/>
        <w:jc w:val="both"/>
        <w:rPr>
          <w:rFonts w:ascii="Times New Roman" w:hAnsi="Times New Roman" w:cs="Times New Roman"/>
          <w:b/>
        </w:rPr>
      </w:pPr>
      <w:r w:rsidRPr="00245CA4">
        <w:rPr>
          <w:rFonts w:ascii="Times New Roman" w:hAnsi="Times New Roman" w:cs="Times New Roman"/>
          <w:b/>
        </w:rPr>
        <w:t>Bibliografía.</w:t>
      </w:r>
    </w:p>
    <w:p w14:paraId="7D6DA8FF" w14:textId="77777777" w:rsidR="00277883" w:rsidRDefault="00277883" w:rsidP="00245CA4">
      <w:pPr>
        <w:spacing w:line="360" w:lineRule="auto"/>
        <w:jc w:val="both"/>
        <w:rPr>
          <w:rFonts w:ascii="Times New Roman" w:hAnsi="Times New Roman" w:cs="Times New Roman"/>
        </w:rPr>
      </w:pPr>
    </w:p>
    <w:p w14:paraId="23ED965D" w14:textId="7B53FCFC" w:rsidR="00245CA4" w:rsidRDefault="00245CA4" w:rsidP="00F80D70">
      <w:pPr>
        <w:jc w:val="both"/>
        <w:rPr>
          <w:rFonts w:ascii="Times New Roman" w:hAnsi="Times New Roman" w:cs="Times New Roman"/>
        </w:rPr>
      </w:pPr>
      <w:r w:rsidRPr="0077142C">
        <w:rPr>
          <w:rFonts w:ascii="Times New Roman" w:hAnsi="Times New Roman" w:cs="Times New Roman"/>
        </w:rPr>
        <w:t xml:space="preserve">Abellán A., Vilches J. y Pujol R. (2014): </w:t>
      </w:r>
      <w:r w:rsidR="001D1441">
        <w:rPr>
          <w:rFonts w:ascii="Times New Roman" w:hAnsi="Times New Roman" w:cs="Times New Roman"/>
        </w:rPr>
        <w:t>“</w:t>
      </w:r>
      <w:r w:rsidRPr="0077142C">
        <w:rPr>
          <w:rFonts w:ascii="Times New Roman" w:hAnsi="Times New Roman" w:cs="Times New Roman"/>
        </w:rPr>
        <w:t>Un perfil de las personas mayores en España, 2014.</w:t>
      </w:r>
      <w:r w:rsidR="001D1441">
        <w:rPr>
          <w:rFonts w:ascii="Times New Roman" w:hAnsi="Times New Roman" w:cs="Times New Roman"/>
        </w:rPr>
        <w:t xml:space="preserve"> </w:t>
      </w:r>
      <w:r w:rsidRPr="0077142C">
        <w:rPr>
          <w:rFonts w:ascii="Times New Roman" w:hAnsi="Times New Roman" w:cs="Times New Roman"/>
        </w:rPr>
        <w:t>Indicadores estadísticos básicos</w:t>
      </w:r>
      <w:r w:rsidR="001D1441">
        <w:rPr>
          <w:rFonts w:ascii="Times New Roman" w:hAnsi="Times New Roman" w:cs="Times New Roman"/>
        </w:rPr>
        <w:t>”</w:t>
      </w:r>
      <w:r w:rsidRPr="0077142C">
        <w:rPr>
          <w:rFonts w:ascii="Times New Roman" w:hAnsi="Times New Roman" w:cs="Times New Roman"/>
        </w:rPr>
        <w:t xml:space="preserve">; en </w:t>
      </w:r>
      <w:r w:rsidRPr="0077142C">
        <w:rPr>
          <w:rFonts w:ascii="Times New Roman" w:hAnsi="Times New Roman" w:cs="Times New Roman"/>
          <w:i/>
        </w:rPr>
        <w:t>Informes de envejecimiento en red</w:t>
      </w:r>
      <w:r w:rsidRPr="0077142C">
        <w:rPr>
          <w:rFonts w:ascii="Times New Roman" w:hAnsi="Times New Roman" w:cs="Times New Roman"/>
        </w:rPr>
        <w:t>, nº6.</w:t>
      </w:r>
    </w:p>
    <w:p w14:paraId="314E9733" w14:textId="77777777" w:rsidR="00F80D70" w:rsidRPr="0077142C" w:rsidRDefault="00F80D70" w:rsidP="00F80D70">
      <w:pPr>
        <w:jc w:val="both"/>
        <w:rPr>
          <w:rFonts w:ascii="Times New Roman" w:hAnsi="Times New Roman" w:cs="Times New Roman"/>
        </w:rPr>
      </w:pPr>
    </w:p>
    <w:p w14:paraId="6CAE2228" w14:textId="77777777" w:rsidR="00245CA4" w:rsidRDefault="00245CA4" w:rsidP="00F80D70">
      <w:pPr>
        <w:jc w:val="both"/>
        <w:rPr>
          <w:rFonts w:ascii="Times New Roman" w:hAnsi="Times New Roman" w:cs="Times New Roman"/>
        </w:rPr>
      </w:pPr>
      <w:r w:rsidRPr="0077142C">
        <w:rPr>
          <w:rFonts w:ascii="Times New Roman" w:hAnsi="Times New Roman" w:cs="Times New Roman"/>
        </w:rPr>
        <w:t>IET (2011</w:t>
      </w:r>
      <w:r>
        <w:rPr>
          <w:rFonts w:ascii="Times New Roman" w:hAnsi="Times New Roman" w:cs="Times New Roman"/>
        </w:rPr>
        <w:t>, b</w:t>
      </w:r>
      <w:r w:rsidRPr="0077142C">
        <w:rPr>
          <w:rFonts w:ascii="Times New Roman" w:hAnsi="Times New Roman" w:cs="Times New Roman"/>
        </w:rPr>
        <w:t xml:space="preserve">): </w:t>
      </w:r>
      <w:r w:rsidRPr="001D1441">
        <w:rPr>
          <w:rFonts w:ascii="Times New Roman" w:hAnsi="Times New Roman" w:cs="Times New Roman"/>
          <w:i/>
        </w:rPr>
        <w:t>Encuesta de movimientos turísticos de los Españoles</w:t>
      </w:r>
      <w:r w:rsidRPr="0077142C">
        <w:rPr>
          <w:rFonts w:ascii="Times New Roman" w:hAnsi="Times New Roman" w:cs="Times New Roman"/>
        </w:rPr>
        <w:t xml:space="preserve">. Disponible en: </w:t>
      </w:r>
      <w:hyperlink r:id="rId14" w:history="1">
        <w:r w:rsidRPr="0077142C">
          <w:rPr>
            <w:rStyle w:val="Hipervnculo"/>
            <w:rFonts w:ascii="Times New Roman" w:hAnsi="Times New Roman" w:cs="Times New Roman"/>
          </w:rPr>
          <w:t>www.iet.tourspain.es</w:t>
        </w:r>
      </w:hyperlink>
      <w:r w:rsidRPr="0077142C">
        <w:rPr>
          <w:rFonts w:ascii="Times New Roman" w:hAnsi="Times New Roman" w:cs="Times New Roman"/>
        </w:rPr>
        <w:t>.</w:t>
      </w:r>
    </w:p>
    <w:p w14:paraId="2F0B3A6C" w14:textId="77777777" w:rsidR="00F80D70" w:rsidRPr="0077142C" w:rsidRDefault="00F80D70" w:rsidP="00F80D70">
      <w:pPr>
        <w:jc w:val="both"/>
        <w:rPr>
          <w:rFonts w:ascii="Times New Roman" w:hAnsi="Times New Roman" w:cs="Times New Roman"/>
        </w:rPr>
      </w:pPr>
    </w:p>
    <w:p w14:paraId="6F615775" w14:textId="77777777" w:rsidR="00245CA4" w:rsidRDefault="00245CA4" w:rsidP="00F80D70">
      <w:pPr>
        <w:jc w:val="both"/>
        <w:rPr>
          <w:rFonts w:ascii="Times New Roman" w:hAnsi="Times New Roman" w:cs="Times New Roman"/>
        </w:rPr>
      </w:pPr>
      <w:r w:rsidRPr="0077142C">
        <w:rPr>
          <w:rFonts w:ascii="Times New Roman" w:hAnsi="Times New Roman" w:cs="Times New Roman"/>
        </w:rPr>
        <w:t>INE (2011</w:t>
      </w:r>
      <w:r>
        <w:rPr>
          <w:rFonts w:ascii="Times New Roman" w:hAnsi="Times New Roman" w:cs="Times New Roman"/>
        </w:rPr>
        <w:t>, a</w:t>
      </w:r>
      <w:r w:rsidRPr="0077142C">
        <w:rPr>
          <w:rFonts w:ascii="Times New Roman" w:hAnsi="Times New Roman" w:cs="Times New Roman"/>
        </w:rPr>
        <w:t xml:space="preserve">): </w:t>
      </w:r>
      <w:r w:rsidRPr="001D1441">
        <w:rPr>
          <w:rFonts w:ascii="Times New Roman" w:hAnsi="Times New Roman" w:cs="Times New Roman"/>
          <w:i/>
        </w:rPr>
        <w:t>Encuesta de Morbilidad hospitalaria</w:t>
      </w:r>
      <w:r w:rsidRPr="0077142C">
        <w:rPr>
          <w:rFonts w:ascii="Times New Roman" w:hAnsi="Times New Roman" w:cs="Times New Roman"/>
        </w:rPr>
        <w:t xml:space="preserve">. Disponible en: </w:t>
      </w:r>
      <w:hyperlink r:id="rId15" w:history="1">
        <w:r w:rsidRPr="0077142C">
          <w:rPr>
            <w:rStyle w:val="Hipervnculo"/>
            <w:rFonts w:ascii="Times New Roman" w:hAnsi="Times New Roman" w:cs="Times New Roman"/>
          </w:rPr>
          <w:t>www.ine.es</w:t>
        </w:r>
      </w:hyperlink>
      <w:r w:rsidRPr="0077142C">
        <w:rPr>
          <w:rFonts w:ascii="Times New Roman" w:hAnsi="Times New Roman" w:cs="Times New Roman"/>
        </w:rPr>
        <w:t>.</w:t>
      </w:r>
    </w:p>
    <w:p w14:paraId="5CCD123B" w14:textId="77777777" w:rsidR="00F80D70" w:rsidRPr="0077142C" w:rsidRDefault="00F80D70" w:rsidP="00F80D70">
      <w:pPr>
        <w:jc w:val="both"/>
        <w:rPr>
          <w:rFonts w:ascii="Times New Roman" w:hAnsi="Times New Roman" w:cs="Times New Roman"/>
        </w:rPr>
      </w:pPr>
    </w:p>
    <w:p w14:paraId="04651852" w14:textId="77777777" w:rsidR="00245CA4" w:rsidRDefault="00245CA4" w:rsidP="00F80D70">
      <w:pPr>
        <w:jc w:val="both"/>
        <w:rPr>
          <w:rFonts w:ascii="Times New Roman" w:hAnsi="Times New Roman" w:cs="Times New Roman"/>
        </w:rPr>
      </w:pPr>
      <w:r w:rsidRPr="0077142C">
        <w:rPr>
          <w:rFonts w:ascii="Times New Roman" w:hAnsi="Times New Roman" w:cs="Times New Roman"/>
        </w:rPr>
        <w:t xml:space="preserve">INE (2014, a): </w:t>
      </w:r>
      <w:r w:rsidRPr="001D1441">
        <w:rPr>
          <w:rFonts w:ascii="Times New Roman" w:hAnsi="Times New Roman" w:cs="Times New Roman"/>
          <w:i/>
        </w:rPr>
        <w:t>Encuesta de condiciones de vida resultados definitivos</w:t>
      </w:r>
      <w:r w:rsidRPr="0077142C">
        <w:rPr>
          <w:rFonts w:ascii="Times New Roman" w:hAnsi="Times New Roman" w:cs="Times New Roman"/>
        </w:rPr>
        <w:t xml:space="preserve">, año 2013. Disponible en: </w:t>
      </w:r>
      <w:hyperlink r:id="rId16" w:history="1">
        <w:r w:rsidRPr="0077142C">
          <w:rPr>
            <w:rStyle w:val="Hipervnculo"/>
            <w:rFonts w:ascii="Times New Roman" w:hAnsi="Times New Roman" w:cs="Times New Roman"/>
          </w:rPr>
          <w:t>www.ine.es/prensa/np844.pdf</w:t>
        </w:r>
      </w:hyperlink>
      <w:r w:rsidRPr="0077142C">
        <w:rPr>
          <w:rFonts w:ascii="Times New Roman" w:hAnsi="Times New Roman" w:cs="Times New Roman"/>
        </w:rPr>
        <w:t>.</w:t>
      </w:r>
    </w:p>
    <w:p w14:paraId="424148D6" w14:textId="77777777" w:rsidR="00F80D70" w:rsidRPr="0077142C" w:rsidRDefault="00F80D70" w:rsidP="00F80D70">
      <w:pPr>
        <w:jc w:val="both"/>
        <w:rPr>
          <w:rFonts w:ascii="Times New Roman" w:hAnsi="Times New Roman" w:cs="Times New Roman"/>
        </w:rPr>
      </w:pPr>
    </w:p>
    <w:p w14:paraId="3562BC29" w14:textId="77777777" w:rsidR="00245CA4" w:rsidRDefault="00245CA4" w:rsidP="00F80D70">
      <w:pPr>
        <w:jc w:val="both"/>
        <w:rPr>
          <w:rFonts w:ascii="Times New Roman" w:hAnsi="Times New Roman" w:cs="Times New Roman"/>
        </w:rPr>
      </w:pPr>
      <w:r w:rsidRPr="0077142C">
        <w:rPr>
          <w:rFonts w:ascii="Times New Roman" w:hAnsi="Times New Roman" w:cs="Times New Roman"/>
        </w:rPr>
        <w:t xml:space="preserve">INE (2014, c): </w:t>
      </w:r>
      <w:r w:rsidRPr="001D1441">
        <w:rPr>
          <w:rFonts w:ascii="Times New Roman" w:hAnsi="Times New Roman" w:cs="Times New Roman"/>
          <w:i/>
        </w:rPr>
        <w:t>Mujeres y hombres en España 2014</w:t>
      </w:r>
      <w:r w:rsidRPr="0077142C">
        <w:rPr>
          <w:rFonts w:ascii="Times New Roman" w:hAnsi="Times New Roman" w:cs="Times New Roman"/>
        </w:rPr>
        <w:t xml:space="preserve">. Disponible en: </w:t>
      </w:r>
      <w:hyperlink r:id="rId17" w:history="1">
        <w:r w:rsidRPr="0077142C">
          <w:rPr>
            <w:rStyle w:val="Hipervnculo"/>
            <w:rFonts w:ascii="Times New Roman" w:hAnsi="Times New Roman" w:cs="Times New Roman"/>
          </w:rPr>
          <w:t>www.ine.es</w:t>
        </w:r>
      </w:hyperlink>
      <w:r w:rsidRPr="0077142C">
        <w:rPr>
          <w:rFonts w:ascii="Times New Roman" w:hAnsi="Times New Roman" w:cs="Times New Roman"/>
        </w:rPr>
        <w:t>.</w:t>
      </w:r>
    </w:p>
    <w:p w14:paraId="5D9406B1" w14:textId="77777777" w:rsidR="00F80D70" w:rsidRPr="0077142C" w:rsidRDefault="00F80D70" w:rsidP="00F80D70">
      <w:pPr>
        <w:jc w:val="both"/>
        <w:rPr>
          <w:rFonts w:ascii="Times New Roman" w:hAnsi="Times New Roman" w:cs="Times New Roman"/>
        </w:rPr>
      </w:pPr>
    </w:p>
    <w:p w14:paraId="27D9377B" w14:textId="77777777" w:rsidR="00245CA4" w:rsidRDefault="00245CA4" w:rsidP="00F80D70">
      <w:pPr>
        <w:jc w:val="both"/>
        <w:rPr>
          <w:rFonts w:ascii="Times New Roman" w:hAnsi="Times New Roman" w:cs="Times New Roman"/>
        </w:rPr>
      </w:pPr>
      <w:r w:rsidRPr="0077142C">
        <w:rPr>
          <w:rFonts w:ascii="Times New Roman" w:hAnsi="Times New Roman" w:cs="Times New Roman"/>
        </w:rPr>
        <w:t xml:space="preserve">INE (2014,b): </w:t>
      </w:r>
      <w:r w:rsidRPr="001D1441">
        <w:rPr>
          <w:rFonts w:ascii="Times New Roman" w:hAnsi="Times New Roman" w:cs="Times New Roman"/>
          <w:i/>
        </w:rPr>
        <w:t>Proyección de la población de España 2014-2064</w:t>
      </w:r>
      <w:r w:rsidRPr="0077142C">
        <w:rPr>
          <w:rFonts w:ascii="Times New Roman" w:hAnsi="Times New Roman" w:cs="Times New Roman"/>
        </w:rPr>
        <w:t xml:space="preserve">. Disponible en: </w:t>
      </w:r>
      <w:hyperlink r:id="rId18" w:history="1">
        <w:r w:rsidRPr="0077142C">
          <w:rPr>
            <w:rStyle w:val="Hipervnculo"/>
            <w:rFonts w:ascii="Times New Roman" w:hAnsi="Times New Roman" w:cs="Times New Roman"/>
          </w:rPr>
          <w:t>www.ine.es/prensa/np870.pdf</w:t>
        </w:r>
      </w:hyperlink>
      <w:r w:rsidRPr="0077142C">
        <w:rPr>
          <w:rFonts w:ascii="Times New Roman" w:hAnsi="Times New Roman" w:cs="Times New Roman"/>
        </w:rPr>
        <w:t>.</w:t>
      </w:r>
    </w:p>
    <w:p w14:paraId="12D1A30C" w14:textId="77777777" w:rsidR="00F80D70" w:rsidRPr="0077142C" w:rsidRDefault="00F80D70" w:rsidP="00F80D70">
      <w:pPr>
        <w:jc w:val="both"/>
        <w:rPr>
          <w:rFonts w:ascii="Times New Roman" w:hAnsi="Times New Roman" w:cs="Times New Roman"/>
        </w:rPr>
      </w:pPr>
    </w:p>
    <w:p w14:paraId="53322134" w14:textId="77777777" w:rsidR="00245CA4" w:rsidRDefault="00245CA4" w:rsidP="00F80D70">
      <w:pPr>
        <w:jc w:val="both"/>
        <w:rPr>
          <w:rFonts w:ascii="Times New Roman" w:hAnsi="Times New Roman" w:cs="Times New Roman"/>
        </w:rPr>
      </w:pPr>
      <w:r w:rsidRPr="0077142C">
        <w:rPr>
          <w:rFonts w:ascii="Times New Roman" w:hAnsi="Times New Roman" w:cs="Times New Roman"/>
        </w:rPr>
        <w:t xml:space="preserve">Pérez Díaz J. (2005): “Consecuencias sociales del envejecimiento demográfico”, en </w:t>
      </w:r>
      <w:r w:rsidRPr="001D1441">
        <w:rPr>
          <w:rFonts w:ascii="Times New Roman" w:hAnsi="Times New Roman" w:cs="Times New Roman"/>
          <w:i/>
        </w:rPr>
        <w:t>Papeles de Economía Española</w:t>
      </w:r>
      <w:r w:rsidRPr="0077142C">
        <w:rPr>
          <w:rFonts w:ascii="Times New Roman" w:hAnsi="Times New Roman" w:cs="Times New Roman"/>
        </w:rPr>
        <w:t>, 104.</w:t>
      </w:r>
    </w:p>
    <w:p w14:paraId="0F68C8AC" w14:textId="77777777" w:rsidR="00F80D70" w:rsidRPr="0077142C" w:rsidRDefault="00F80D70" w:rsidP="00F80D70">
      <w:pPr>
        <w:jc w:val="both"/>
        <w:rPr>
          <w:rFonts w:ascii="Times New Roman" w:hAnsi="Times New Roman" w:cs="Times New Roman"/>
        </w:rPr>
      </w:pPr>
    </w:p>
    <w:p w14:paraId="3787CABE" w14:textId="601D5465" w:rsidR="005C2459" w:rsidRDefault="005C2459" w:rsidP="00F80D70">
      <w:pPr>
        <w:keepNext/>
        <w:jc w:val="both"/>
        <w:rPr>
          <w:rFonts w:ascii="Times New Roman" w:hAnsi="Times New Roman" w:cs="Times New Roman"/>
        </w:rPr>
      </w:pPr>
      <w:r w:rsidRPr="0077142C">
        <w:rPr>
          <w:rFonts w:ascii="Times New Roman" w:hAnsi="Times New Roman" w:cs="Times New Roman"/>
        </w:rPr>
        <w:t xml:space="preserve">García Ferrando  M. y </w:t>
      </w:r>
      <w:proofErr w:type="spellStart"/>
      <w:r w:rsidRPr="0077142C">
        <w:rPr>
          <w:rFonts w:ascii="Times New Roman" w:hAnsi="Times New Roman" w:cs="Times New Roman"/>
        </w:rPr>
        <w:t>Llopis</w:t>
      </w:r>
      <w:proofErr w:type="spellEnd"/>
      <w:r w:rsidRPr="0077142C">
        <w:rPr>
          <w:rFonts w:ascii="Times New Roman" w:hAnsi="Times New Roman" w:cs="Times New Roman"/>
        </w:rPr>
        <w:t xml:space="preserve"> </w:t>
      </w:r>
      <w:proofErr w:type="spellStart"/>
      <w:r w:rsidRPr="0077142C">
        <w:rPr>
          <w:rFonts w:ascii="Times New Roman" w:hAnsi="Times New Roman" w:cs="Times New Roman"/>
        </w:rPr>
        <w:t>Goig</w:t>
      </w:r>
      <w:proofErr w:type="spellEnd"/>
      <w:r w:rsidRPr="0077142C">
        <w:rPr>
          <w:rFonts w:ascii="Times New Roman" w:hAnsi="Times New Roman" w:cs="Times New Roman"/>
        </w:rPr>
        <w:t xml:space="preserve"> R. (2011)</w:t>
      </w:r>
      <w:r w:rsidR="001D1441">
        <w:rPr>
          <w:rFonts w:ascii="Times New Roman" w:hAnsi="Times New Roman" w:cs="Times New Roman"/>
        </w:rPr>
        <w:t>:</w:t>
      </w:r>
      <w:r w:rsidRPr="0077142C">
        <w:rPr>
          <w:rFonts w:ascii="Times New Roman" w:hAnsi="Times New Roman" w:cs="Times New Roman"/>
        </w:rPr>
        <w:t xml:space="preserve"> </w:t>
      </w:r>
      <w:r w:rsidRPr="001D1441">
        <w:rPr>
          <w:rFonts w:ascii="Times New Roman" w:hAnsi="Times New Roman" w:cs="Times New Roman"/>
          <w:i/>
        </w:rPr>
        <w:t>Ideal democrático y bienestar personal. Encuesta de hábitos deportivos en España 2010</w:t>
      </w:r>
      <w:r w:rsidRPr="0077142C">
        <w:rPr>
          <w:rFonts w:ascii="Times New Roman" w:hAnsi="Times New Roman" w:cs="Times New Roman"/>
        </w:rPr>
        <w:t>. Ed. CSD y CIS.</w:t>
      </w:r>
    </w:p>
    <w:p w14:paraId="41E722A2" w14:textId="77777777" w:rsidR="00F80D70" w:rsidRPr="0077142C" w:rsidRDefault="00F80D70" w:rsidP="00F80D70">
      <w:pPr>
        <w:keepNext/>
        <w:jc w:val="both"/>
        <w:rPr>
          <w:rFonts w:ascii="Times New Roman" w:hAnsi="Times New Roman" w:cs="Times New Roman"/>
        </w:rPr>
      </w:pPr>
    </w:p>
    <w:p w14:paraId="2FD1C5F3" w14:textId="3A2D943E" w:rsidR="0077142C" w:rsidRDefault="00CD4A92" w:rsidP="00F80D70">
      <w:pPr>
        <w:keepNext/>
        <w:jc w:val="both"/>
        <w:rPr>
          <w:rFonts w:ascii="Times New Roman" w:hAnsi="Times New Roman" w:cs="Times New Roman"/>
        </w:rPr>
      </w:pPr>
      <w:r w:rsidRPr="0077142C">
        <w:rPr>
          <w:rFonts w:ascii="Times New Roman" w:hAnsi="Times New Roman" w:cs="Times New Roman"/>
        </w:rPr>
        <w:t xml:space="preserve">UDP/Simple Lógica (2014): </w:t>
      </w:r>
      <w:r w:rsidRPr="001D1441">
        <w:rPr>
          <w:rFonts w:ascii="Times New Roman" w:hAnsi="Times New Roman" w:cs="Times New Roman"/>
          <w:i/>
        </w:rPr>
        <w:t>Barómetro mayores UDP. Informe 8</w:t>
      </w:r>
      <w:r w:rsidR="0077142C" w:rsidRPr="001D1441">
        <w:rPr>
          <w:rFonts w:ascii="Times New Roman" w:hAnsi="Times New Roman" w:cs="Times New Roman"/>
          <w:i/>
        </w:rPr>
        <w:t>/Año II</w:t>
      </w:r>
      <w:r w:rsidR="0077142C" w:rsidRPr="0077142C">
        <w:rPr>
          <w:rFonts w:ascii="Times New Roman" w:hAnsi="Times New Roman" w:cs="Times New Roman"/>
        </w:rPr>
        <w:t xml:space="preserve">. Disponible  en: </w:t>
      </w:r>
      <w:hyperlink r:id="rId19" w:history="1">
        <w:r w:rsidR="00F80D70" w:rsidRPr="00866F56">
          <w:rPr>
            <w:rStyle w:val="Hipervnculo"/>
            <w:rFonts w:ascii="Times New Roman" w:hAnsi="Times New Roman" w:cs="Times New Roman"/>
          </w:rPr>
          <w:t>www.udp.es</w:t>
        </w:r>
      </w:hyperlink>
    </w:p>
    <w:p w14:paraId="5B288AE0" w14:textId="77777777" w:rsidR="00F80D70" w:rsidRPr="0077142C" w:rsidRDefault="00F80D70" w:rsidP="00F80D70">
      <w:pPr>
        <w:keepNext/>
        <w:jc w:val="both"/>
        <w:rPr>
          <w:rFonts w:ascii="Times New Roman" w:hAnsi="Times New Roman" w:cs="Times New Roman"/>
        </w:rPr>
      </w:pPr>
    </w:p>
    <w:p w14:paraId="4354E6EC" w14:textId="0C489A10" w:rsidR="0077142C" w:rsidRDefault="0077142C" w:rsidP="00F80D70">
      <w:pPr>
        <w:keepNext/>
        <w:jc w:val="both"/>
        <w:rPr>
          <w:rFonts w:ascii="Times New Roman" w:hAnsi="Times New Roman" w:cs="Times New Roman"/>
        </w:rPr>
      </w:pPr>
      <w:r w:rsidRPr="0077142C">
        <w:rPr>
          <w:rFonts w:ascii="Times New Roman" w:hAnsi="Times New Roman" w:cs="Times New Roman"/>
        </w:rPr>
        <w:t xml:space="preserve">UDP/Simple Lógica (2011): </w:t>
      </w:r>
      <w:r w:rsidRPr="001D1441">
        <w:rPr>
          <w:rFonts w:ascii="Times New Roman" w:hAnsi="Times New Roman" w:cs="Times New Roman"/>
          <w:i/>
        </w:rPr>
        <w:t>Estudio de la pobreza entre las personas mayores</w:t>
      </w:r>
      <w:r w:rsidRPr="0077142C">
        <w:rPr>
          <w:rFonts w:ascii="Times New Roman" w:hAnsi="Times New Roman" w:cs="Times New Roman"/>
        </w:rPr>
        <w:t xml:space="preserve">. Disponible en: </w:t>
      </w:r>
      <w:hyperlink r:id="rId20" w:history="1">
        <w:r w:rsidR="00F80D70" w:rsidRPr="00866F56">
          <w:rPr>
            <w:rStyle w:val="Hipervnculo"/>
            <w:rFonts w:ascii="Times New Roman" w:hAnsi="Times New Roman" w:cs="Times New Roman"/>
          </w:rPr>
          <w:t>www.udp.es</w:t>
        </w:r>
      </w:hyperlink>
    </w:p>
    <w:p w14:paraId="019CEECF" w14:textId="77777777" w:rsidR="00F80D70" w:rsidRPr="0077142C" w:rsidRDefault="00F80D70" w:rsidP="00F80D70">
      <w:pPr>
        <w:keepNext/>
        <w:jc w:val="both"/>
        <w:rPr>
          <w:rFonts w:ascii="Times New Roman" w:hAnsi="Times New Roman" w:cs="Times New Roman"/>
        </w:rPr>
      </w:pPr>
    </w:p>
    <w:p w14:paraId="6F79AECA" w14:textId="54DB9E4D" w:rsidR="005C2459" w:rsidRPr="0077142C" w:rsidRDefault="003C4B05" w:rsidP="00F80D70">
      <w:pPr>
        <w:jc w:val="both"/>
        <w:rPr>
          <w:rFonts w:ascii="Times New Roman" w:hAnsi="Times New Roman" w:cs="Times New Roman"/>
        </w:rPr>
      </w:pPr>
      <w:r w:rsidRPr="0077142C">
        <w:rPr>
          <w:rFonts w:ascii="Times New Roman" w:hAnsi="Times New Roman" w:cs="Times New Roman"/>
          <w:color w:val="141413"/>
          <w:lang w:val="es-ES"/>
        </w:rPr>
        <w:t xml:space="preserve">Ministerio de Sanidad, Servicios Sociales e Igualdad (2014): </w:t>
      </w:r>
      <w:r w:rsidRPr="001D1441">
        <w:rPr>
          <w:rFonts w:ascii="Times New Roman" w:hAnsi="Times New Roman" w:cs="Times New Roman"/>
          <w:i/>
          <w:color w:val="141413"/>
          <w:lang w:val="es-ES"/>
        </w:rPr>
        <w:t>Indicadores de Salud 2013. Evolución de los indicadores del estado de salud en España y su magnitud en el contexto de la Unión Europea</w:t>
      </w:r>
      <w:r w:rsidRPr="0077142C">
        <w:rPr>
          <w:rFonts w:ascii="Times New Roman" w:hAnsi="Times New Roman" w:cs="Times New Roman"/>
          <w:color w:val="141413"/>
          <w:lang w:val="es-ES"/>
        </w:rPr>
        <w:t>. Madrid: Ministerio de Sanidad, Servicios Sociales e Igualdad.</w:t>
      </w:r>
    </w:p>
    <w:sectPr w:rsidR="005C2459" w:rsidRPr="0077142C" w:rsidSect="00B70AB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A6951" w14:textId="77777777" w:rsidR="00CC09EF" w:rsidRDefault="00CC09EF" w:rsidP="0024543A">
      <w:r>
        <w:separator/>
      </w:r>
    </w:p>
  </w:endnote>
  <w:endnote w:type="continuationSeparator" w:id="0">
    <w:p w14:paraId="6678CD6F" w14:textId="77777777" w:rsidR="00CC09EF" w:rsidRDefault="00CC09EF" w:rsidP="0024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9A93C" w14:textId="77777777" w:rsidR="00CC09EF" w:rsidRDefault="00CC09EF" w:rsidP="0024543A">
      <w:r>
        <w:separator/>
      </w:r>
    </w:p>
  </w:footnote>
  <w:footnote w:type="continuationSeparator" w:id="0">
    <w:p w14:paraId="35C7012E" w14:textId="77777777" w:rsidR="00CC09EF" w:rsidRDefault="00CC09EF" w:rsidP="0024543A">
      <w:r>
        <w:continuationSeparator/>
      </w:r>
    </w:p>
  </w:footnote>
  <w:footnote w:id="1">
    <w:p w14:paraId="0140E674" w14:textId="77777777" w:rsidR="00CC09EF" w:rsidRPr="0024543A" w:rsidRDefault="00CC09EF" w:rsidP="0024543A">
      <w:pPr>
        <w:spacing w:line="360" w:lineRule="auto"/>
        <w:jc w:val="both"/>
        <w:rPr>
          <w:bCs/>
          <w:sz w:val="20"/>
          <w:szCs w:val="20"/>
        </w:rPr>
      </w:pPr>
      <w:r>
        <w:rPr>
          <w:rStyle w:val="Refdenotaalpie"/>
        </w:rPr>
        <w:footnoteRef/>
      </w:r>
      <w:r>
        <w:t xml:space="preserve"> </w:t>
      </w:r>
      <w:r w:rsidRPr="0024543A">
        <w:rPr>
          <w:bCs/>
          <w:sz w:val="20"/>
          <w:szCs w:val="20"/>
        </w:rPr>
        <w:t>En la literatura existente relativa al turismo de los mayores no existe un claro consenso entorno a la edad en la que podemos considerar a una persona como “mayor” o “</w:t>
      </w:r>
      <w:proofErr w:type="spellStart"/>
      <w:r w:rsidRPr="0024543A">
        <w:rPr>
          <w:bCs/>
          <w:sz w:val="20"/>
          <w:szCs w:val="20"/>
        </w:rPr>
        <w:t>senior</w:t>
      </w:r>
      <w:proofErr w:type="spellEnd"/>
      <w:r w:rsidRPr="0024543A">
        <w:rPr>
          <w:bCs/>
          <w:sz w:val="20"/>
          <w:szCs w:val="20"/>
        </w:rPr>
        <w:t>” , oscilando dichas edades desde los 55 hasta los 67 años.</w:t>
      </w:r>
    </w:p>
    <w:p w14:paraId="79EFF207" w14:textId="759C54D2" w:rsidR="00CC09EF" w:rsidRDefault="00CC09EF">
      <w:pPr>
        <w:pStyle w:val="Textonotapi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7D3B"/>
    <w:multiLevelType w:val="multilevel"/>
    <w:tmpl w:val="B3CE6566"/>
    <w:lvl w:ilvl="0">
      <w:start w:val="1"/>
      <w:numFmt w:val="decimal"/>
      <w:lvlText w:val="%1."/>
      <w:lvlJc w:val="left"/>
      <w:pPr>
        <w:ind w:left="360" w:hanging="360"/>
      </w:pPr>
      <w:rPr>
        <w:b/>
        <w:bCs/>
        <w:sz w:val="36"/>
        <w:szCs w:val="36"/>
      </w:rPr>
    </w:lvl>
    <w:lvl w:ilvl="1">
      <w:start w:val="1"/>
      <w:numFmt w:val="decimal"/>
      <w:lvlText w:val="%1.%2."/>
      <w:lvlJc w:val="left"/>
      <w:pPr>
        <w:ind w:left="716" w:hanging="432"/>
      </w:pPr>
      <w:rPr>
        <w:rFonts w:hint="default"/>
        <w:b/>
        <w:bCs/>
        <w:sz w:val="32"/>
        <w:szCs w:val="32"/>
      </w:rPr>
    </w:lvl>
    <w:lvl w:ilvl="2">
      <w:start w:val="1"/>
      <w:numFmt w:val="decimal"/>
      <w:lvlText w:val="%1.%2.%3."/>
      <w:lvlJc w:val="left"/>
      <w:pPr>
        <w:ind w:left="788" w:hanging="504"/>
      </w:pPr>
      <w:rPr>
        <w:b/>
        <w:bCs/>
        <w:sz w:val="28"/>
        <w:szCs w:val="28"/>
      </w:rPr>
    </w:lvl>
    <w:lvl w:ilvl="3">
      <w:start w:val="1"/>
      <w:numFmt w:val="decimal"/>
      <w:lvlText w:val="%1.%2.%3.%4."/>
      <w:lvlJc w:val="left"/>
      <w:pPr>
        <w:ind w:left="1728" w:hanging="648"/>
      </w:pPr>
      <w:rPr>
        <w:b/>
        <w:bCs/>
      </w:rPr>
    </w:lvl>
    <w:lvl w:ilvl="4">
      <w:start w:val="1"/>
      <w:numFmt w:val="decimal"/>
      <w:lvlText w:val="%1.%2.%3.%4.%5."/>
      <w:lvlJc w:val="left"/>
      <w:pPr>
        <w:ind w:left="2232" w:hanging="792"/>
      </w:pPr>
      <w:rPr>
        <w:b/>
        <w:bCs/>
      </w:rPr>
    </w:lvl>
    <w:lvl w:ilvl="5">
      <w:start w:val="1"/>
      <w:numFmt w:val="decimal"/>
      <w:lvlText w:val="%1.%2.%3.%4.%5.%6."/>
      <w:lvlJc w:val="left"/>
      <w:pPr>
        <w:ind w:left="2736" w:hanging="936"/>
      </w:pPr>
      <w:rPr>
        <w:b/>
        <w:bCs/>
      </w:rPr>
    </w:lvl>
    <w:lvl w:ilvl="6">
      <w:start w:val="1"/>
      <w:numFmt w:val="decimal"/>
      <w:lvlText w:val="%1.%2.%3.%4.%5.%6.%7."/>
      <w:lvlJc w:val="left"/>
      <w:pPr>
        <w:ind w:left="3240" w:hanging="1080"/>
      </w:pPr>
      <w:rPr>
        <w:b/>
        <w:bCs/>
      </w:rPr>
    </w:lvl>
    <w:lvl w:ilvl="7">
      <w:start w:val="1"/>
      <w:numFmt w:val="decimal"/>
      <w:lvlText w:val="%1.%2.%3.%4.%5.%6.%7.%8."/>
      <w:lvlJc w:val="left"/>
      <w:pPr>
        <w:ind w:left="3744" w:hanging="1224"/>
      </w:pPr>
      <w:rPr>
        <w:b/>
        <w:bCs/>
      </w:rPr>
    </w:lvl>
    <w:lvl w:ilvl="8">
      <w:start w:val="1"/>
      <w:numFmt w:val="decimal"/>
      <w:lvlText w:val="%1.%2.%3.%4.%5.%6.%7.%8.%9."/>
      <w:lvlJc w:val="left"/>
      <w:pPr>
        <w:ind w:left="4320" w:hanging="1440"/>
      </w:pPr>
      <w:rPr>
        <w:b/>
        <w:bCs/>
      </w:rPr>
    </w:lvl>
  </w:abstractNum>
  <w:abstractNum w:abstractNumId="1">
    <w:nsid w:val="688E6851"/>
    <w:multiLevelType w:val="hybridMultilevel"/>
    <w:tmpl w:val="7EA62F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41815BF"/>
    <w:multiLevelType w:val="hybridMultilevel"/>
    <w:tmpl w:val="F38859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C3"/>
    <w:rsid w:val="00071DE4"/>
    <w:rsid w:val="000B68CD"/>
    <w:rsid w:val="000F5998"/>
    <w:rsid w:val="00117078"/>
    <w:rsid w:val="00154FD4"/>
    <w:rsid w:val="0016064A"/>
    <w:rsid w:val="001C518E"/>
    <w:rsid w:val="001D1441"/>
    <w:rsid w:val="001E0EBB"/>
    <w:rsid w:val="002223D3"/>
    <w:rsid w:val="002258CA"/>
    <w:rsid w:val="00230BE0"/>
    <w:rsid w:val="0024543A"/>
    <w:rsid w:val="00245CA4"/>
    <w:rsid w:val="00277883"/>
    <w:rsid w:val="002D5348"/>
    <w:rsid w:val="00314796"/>
    <w:rsid w:val="00355363"/>
    <w:rsid w:val="003961BA"/>
    <w:rsid w:val="003A5EF1"/>
    <w:rsid w:val="003C4B05"/>
    <w:rsid w:val="003D743B"/>
    <w:rsid w:val="003F3EA3"/>
    <w:rsid w:val="004025D5"/>
    <w:rsid w:val="00424FE3"/>
    <w:rsid w:val="00430B7D"/>
    <w:rsid w:val="00453106"/>
    <w:rsid w:val="00486F99"/>
    <w:rsid w:val="004B2F83"/>
    <w:rsid w:val="004D516B"/>
    <w:rsid w:val="004D7A6E"/>
    <w:rsid w:val="005214B6"/>
    <w:rsid w:val="00563747"/>
    <w:rsid w:val="00584C8A"/>
    <w:rsid w:val="005C2459"/>
    <w:rsid w:val="005D274A"/>
    <w:rsid w:val="006125D6"/>
    <w:rsid w:val="00620ED2"/>
    <w:rsid w:val="0062765A"/>
    <w:rsid w:val="00643FA1"/>
    <w:rsid w:val="00672572"/>
    <w:rsid w:val="006858F1"/>
    <w:rsid w:val="0069432F"/>
    <w:rsid w:val="0069702B"/>
    <w:rsid w:val="006E4EB7"/>
    <w:rsid w:val="007022AA"/>
    <w:rsid w:val="00731E4C"/>
    <w:rsid w:val="0077142C"/>
    <w:rsid w:val="007743B4"/>
    <w:rsid w:val="00792D96"/>
    <w:rsid w:val="007C19E9"/>
    <w:rsid w:val="007E2264"/>
    <w:rsid w:val="007E516D"/>
    <w:rsid w:val="007F6C9F"/>
    <w:rsid w:val="00832F53"/>
    <w:rsid w:val="00860706"/>
    <w:rsid w:val="00877E20"/>
    <w:rsid w:val="00890526"/>
    <w:rsid w:val="008A1594"/>
    <w:rsid w:val="008A469D"/>
    <w:rsid w:val="008B1DC7"/>
    <w:rsid w:val="008C26FA"/>
    <w:rsid w:val="008E5176"/>
    <w:rsid w:val="008F37A3"/>
    <w:rsid w:val="00915FCC"/>
    <w:rsid w:val="009319D1"/>
    <w:rsid w:val="00961624"/>
    <w:rsid w:val="00A16BA5"/>
    <w:rsid w:val="00AC01EE"/>
    <w:rsid w:val="00AD072E"/>
    <w:rsid w:val="00AD24BC"/>
    <w:rsid w:val="00AE467A"/>
    <w:rsid w:val="00AF20D6"/>
    <w:rsid w:val="00B0057F"/>
    <w:rsid w:val="00B00A61"/>
    <w:rsid w:val="00B14D69"/>
    <w:rsid w:val="00B70AB6"/>
    <w:rsid w:val="00B961CD"/>
    <w:rsid w:val="00BC7293"/>
    <w:rsid w:val="00C32F5B"/>
    <w:rsid w:val="00C456FC"/>
    <w:rsid w:val="00C71F3B"/>
    <w:rsid w:val="00CC0110"/>
    <w:rsid w:val="00CC09EF"/>
    <w:rsid w:val="00CD3DF6"/>
    <w:rsid w:val="00CD4A92"/>
    <w:rsid w:val="00CE44EE"/>
    <w:rsid w:val="00D23BB4"/>
    <w:rsid w:val="00D346A0"/>
    <w:rsid w:val="00D418FB"/>
    <w:rsid w:val="00D46B3A"/>
    <w:rsid w:val="00D62800"/>
    <w:rsid w:val="00D766E2"/>
    <w:rsid w:val="00D8212D"/>
    <w:rsid w:val="00DA7E6C"/>
    <w:rsid w:val="00E6114E"/>
    <w:rsid w:val="00EA49BA"/>
    <w:rsid w:val="00ED76DB"/>
    <w:rsid w:val="00EF3B2C"/>
    <w:rsid w:val="00EF497C"/>
    <w:rsid w:val="00F10687"/>
    <w:rsid w:val="00F32CC3"/>
    <w:rsid w:val="00F33A50"/>
    <w:rsid w:val="00F47105"/>
    <w:rsid w:val="00F61647"/>
    <w:rsid w:val="00F80D70"/>
    <w:rsid w:val="00F86A41"/>
    <w:rsid w:val="00F8758B"/>
    <w:rsid w:val="00FF03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0156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319D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19D1"/>
    <w:rPr>
      <w:rFonts w:ascii="Lucida Grande" w:hAnsi="Lucida Grande"/>
      <w:sz w:val="18"/>
      <w:szCs w:val="18"/>
    </w:rPr>
  </w:style>
  <w:style w:type="character" w:styleId="Hipervnculo">
    <w:name w:val="Hyperlink"/>
    <w:basedOn w:val="Fuentedeprrafopredeter"/>
    <w:uiPriority w:val="99"/>
    <w:unhideWhenUsed/>
    <w:rsid w:val="005C2459"/>
    <w:rPr>
      <w:color w:val="0000FF" w:themeColor="hyperlink"/>
      <w:u w:val="single"/>
    </w:rPr>
  </w:style>
  <w:style w:type="paragraph" w:customStyle="1" w:styleId="Standard">
    <w:name w:val="Standard"/>
    <w:rsid w:val="00620ED2"/>
    <w:pPr>
      <w:widowControl w:val="0"/>
      <w:suppressAutoHyphens/>
      <w:autoSpaceDN w:val="0"/>
      <w:textAlignment w:val="baseline"/>
    </w:pPr>
    <w:rPr>
      <w:rFonts w:ascii="Times New Roman" w:eastAsia="SimSun" w:hAnsi="Times New Roman" w:cs="Mangal"/>
      <w:kern w:val="3"/>
      <w:lang w:val="es-ES" w:eastAsia="zh-CN" w:bidi="hi-IN"/>
    </w:rPr>
  </w:style>
  <w:style w:type="paragraph" w:styleId="Prrafodelista">
    <w:name w:val="List Paragraph"/>
    <w:basedOn w:val="Normal"/>
    <w:uiPriority w:val="34"/>
    <w:qFormat/>
    <w:rsid w:val="00B00A61"/>
    <w:pPr>
      <w:ind w:left="720"/>
      <w:contextualSpacing/>
    </w:pPr>
  </w:style>
  <w:style w:type="paragraph" w:styleId="Textonotapie">
    <w:name w:val="footnote text"/>
    <w:basedOn w:val="Normal"/>
    <w:link w:val="TextonotapieCar"/>
    <w:uiPriority w:val="99"/>
    <w:unhideWhenUsed/>
    <w:rsid w:val="0024543A"/>
  </w:style>
  <w:style w:type="character" w:customStyle="1" w:styleId="TextonotapieCar">
    <w:name w:val="Texto nota pie Car"/>
    <w:basedOn w:val="Fuentedeprrafopredeter"/>
    <w:link w:val="Textonotapie"/>
    <w:uiPriority w:val="99"/>
    <w:rsid w:val="0024543A"/>
  </w:style>
  <w:style w:type="character" w:styleId="Refdenotaalpie">
    <w:name w:val="footnote reference"/>
    <w:basedOn w:val="Fuentedeprrafopredeter"/>
    <w:uiPriority w:val="99"/>
    <w:unhideWhenUsed/>
    <w:rsid w:val="0024543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319D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19D1"/>
    <w:rPr>
      <w:rFonts w:ascii="Lucida Grande" w:hAnsi="Lucida Grande"/>
      <w:sz w:val="18"/>
      <w:szCs w:val="18"/>
    </w:rPr>
  </w:style>
  <w:style w:type="character" w:styleId="Hipervnculo">
    <w:name w:val="Hyperlink"/>
    <w:basedOn w:val="Fuentedeprrafopredeter"/>
    <w:uiPriority w:val="99"/>
    <w:unhideWhenUsed/>
    <w:rsid w:val="005C2459"/>
    <w:rPr>
      <w:color w:val="0000FF" w:themeColor="hyperlink"/>
      <w:u w:val="single"/>
    </w:rPr>
  </w:style>
  <w:style w:type="paragraph" w:customStyle="1" w:styleId="Standard">
    <w:name w:val="Standard"/>
    <w:rsid w:val="00620ED2"/>
    <w:pPr>
      <w:widowControl w:val="0"/>
      <w:suppressAutoHyphens/>
      <w:autoSpaceDN w:val="0"/>
      <w:textAlignment w:val="baseline"/>
    </w:pPr>
    <w:rPr>
      <w:rFonts w:ascii="Times New Roman" w:eastAsia="SimSun" w:hAnsi="Times New Roman" w:cs="Mangal"/>
      <w:kern w:val="3"/>
      <w:lang w:val="es-ES" w:eastAsia="zh-CN" w:bidi="hi-IN"/>
    </w:rPr>
  </w:style>
  <w:style w:type="paragraph" w:styleId="Prrafodelista">
    <w:name w:val="List Paragraph"/>
    <w:basedOn w:val="Normal"/>
    <w:uiPriority w:val="34"/>
    <w:qFormat/>
    <w:rsid w:val="00B00A61"/>
    <w:pPr>
      <w:ind w:left="720"/>
      <w:contextualSpacing/>
    </w:pPr>
  </w:style>
  <w:style w:type="paragraph" w:styleId="Textonotapie">
    <w:name w:val="footnote text"/>
    <w:basedOn w:val="Normal"/>
    <w:link w:val="TextonotapieCar"/>
    <w:uiPriority w:val="99"/>
    <w:unhideWhenUsed/>
    <w:rsid w:val="0024543A"/>
  </w:style>
  <w:style w:type="character" w:customStyle="1" w:styleId="TextonotapieCar">
    <w:name w:val="Texto nota pie Car"/>
    <w:basedOn w:val="Fuentedeprrafopredeter"/>
    <w:link w:val="Textonotapie"/>
    <w:uiPriority w:val="99"/>
    <w:rsid w:val="0024543A"/>
  </w:style>
  <w:style w:type="character" w:styleId="Refdenotaalpie">
    <w:name w:val="footnote reference"/>
    <w:basedOn w:val="Fuentedeprrafopredeter"/>
    <w:uiPriority w:val="99"/>
    <w:unhideWhenUsed/>
    <w:rsid w:val="002454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paniza@ugr.es" TargetMode="External"/><Relationship Id="rId20" Type="http://schemas.openxmlformats.org/officeDocument/2006/relationships/hyperlink" Target="http://www.udp.es"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yperlink" Target="http://www.iet.tourspain.es" TargetMode="External"/><Relationship Id="rId15" Type="http://schemas.openxmlformats.org/officeDocument/2006/relationships/hyperlink" Target="http://www.ine.es" TargetMode="External"/><Relationship Id="rId16" Type="http://schemas.openxmlformats.org/officeDocument/2006/relationships/hyperlink" Target="http://www.ine.es/prensa/np844.pdf" TargetMode="External"/><Relationship Id="rId17" Type="http://schemas.openxmlformats.org/officeDocument/2006/relationships/hyperlink" Target="http://www.ine.es" TargetMode="External"/><Relationship Id="rId18" Type="http://schemas.openxmlformats.org/officeDocument/2006/relationships/hyperlink" Target="http://www.ine.es/prensa/np870.pdf" TargetMode="External"/><Relationship Id="rId19" Type="http://schemas.openxmlformats.org/officeDocument/2006/relationships/hyperlink" Target="http://www.udp.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F6D1-8573-2541-8128-11B14D2F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2993</Words>
  <Characters>16467</Characters>
  <Application>Microsoft Macintosh Word</Application>
  <DocSecurity>0</DocSecurity>
  <Lines>137</Lines>
  <Paragraphs>38</Paragraphs>
  <ScaleCrop>false</ScaleCrop>
  <Company>UGR</Company>
  <LinksUpToDate>false</LinksUpToDate>
  <CharactersWithSpaces>19422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PANIZA</dc:creator>
  <cp:keywords/>
  <dc:description/>
  <cp:lastModifiedBy>Nieves Robles</cp:lastModifiedBy>
  <cp:revision>4</cp:revision>
  <dcterms:created xsi:type="dcterms:W3CDTF">2014-11-05T18:42:00Z</dcterms:created>
  <dcterms:modified xsi:type="dcterms:W3CDTF">2014-11-05T18:57:00Z</dcterms:modified>
</cp:coreProperties>
</file>