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634" w:rsidRPr="00681A87" w:rsidRDefault="001E1E7B" w:rsidP="007E48E1">
      <w:pPr>
        <w:spacing w:line="240" w:lineRule="auto"/>
        <w:jc w:val="center"/>
        <w:rPr>
          <w:rFonts w:ascii="Arial" w:eastAsia="Times New Roman" w:hAnsi="Arial" w:cs="Arial"/>
          <w:b/>
          <w:noProof/>
          <w:sz w:val="28"/>
          <w:szCs w:val="28"/>
          <w:lang w:eastAsia="es-ES"/>
        </w:rPr>
      </w:pPr>
      <w:r>
        <w:rPr>
          <w:rFonts w:ascii="Arial" w:eastAsia="Times New Roman" w:hAnsi="Arial" w:cs="Arial"/>
          <w:b/>
          <w:noProof/>
          <w:sz w:val="28"/>
          <w:szCs w:val="28"/>
          <w:lang w:eastAsia="es-ES"/>
        </w:rPr>
        <w:t xml:space="preserve">DIFUSIÓN DE LA INVESTIGACIÓN CIENTÍFICA IBEROAMERICANA </w:t>
      </w:r>
      <w:r w:rsidR="00631982">
        <w:rPr>
          <w:rFonts w:ascii="Arial" w:eastAsia="Times New Roman" w:hAnsi="Arial" w:cs="Arial"/>
          <w:b/>
          <w:noProof/>
          <w:sz w:val="28"/>
          <w:szCs w:val="28"/>
          <w:lang w:eastAsia="es-ES"/>
        </w:rPr>
        <w:t>EN</w:t>
      </w:r>
      <w:r>
        <w:rPr>
          <w:rFonts w:ascii="Arial" w:eastAsia="Times New Roman" w:hAnsi="Arial" w:cs="Arial"/>
          <w:b/>
          <w:noProof/>
          <w:sz w:val="28"/>
          <w:szCs w:val="28"/>
          <w:lang w:eastAsia="es-ES"/>
        </w:rPr>
        <w:t xml:space="preserve"> TURISMO</w:t>
      </w:r>
      <w:r w:rsidR="00045D12" w:rsidRPr="00681A87">
        <w:rPr>
          <w:rFonts w:ascii="Arial" w:eastAsia="Times New Roman" w:hAnsi="Arial" w:cs="Arial"/>
          <w:b/>
          <w:noProof/>
          <w:sz w:val="28"/>
          <w:szCs w:val="28"/>
          <w:lang w:eastAsia="es-ES"/>
        </w:rPr>
        <w:t xml:space="preserve"> </w:t>
      </w:r>
    </w:p>
    <w:p w:rsidR="00A7097C" w:rsidRPr="00A7097C" w:rsidRDefault="00A7097C" w:rsidP="007E48E1">
      <w:pPr>
        <w:spacing w:line="240" w:lineRule="auto"/>
        <w:jc w:val="center"/>
        <w:rPr>
          <w:b/>
        </w:rPr>
      </w:pPr>
      <w:r w:rsidRPr="00E73CE7">
        <w:rPr>
          <w:b/>
          <w:color w:val="333333"/>
          <w:lang w:eastAsia="es-ES"/>
        </w:rPr>
        <w:t>Patricia Picazo-Peral</w:t>
      </w:r>
      <w:r>
        <w:rPr>
          <w:b/>
          <w:color w:val="333333"/>
          <w:lang w:eastAsia="es-ES"/>
        </w:rPr>
        <w:t xml:space="preserve">, </w:t>
      </w:r>
      <w:r w:rsidRPr="002D5DBB">
        <w:rPr>
          <w:b/>
        </w:rPr>
        <w:t xml:space="preserve">Sergio Moreno-Gil </w:t>
      </w:r>
      <w:r>
        <w:rPr>
          <w:b/>
        </w:rPr>
        <w:t xml:space="preserve">y </w:t>
      </w:r>
      <w:proofErr w:type="spellStart"/>
      <w:r>
        <w:rPr>
          <w:b/>
        </w:rPr>
        <w:t>Arminda</w:t>
      </w:r>
      <w:proofErr w:type="spellEnd"/>
      <w:r>
        <w:rPr>
          <w:b/>
        </w:rPr>
        <w:t xml:space="preserve"> Almeida-Santana</w:t>
      </w:r>
    </w:p>
    <w:p w:rsidR="00A7097C" w:rsidRPr="00571ACB" w:rsidRDefault="00A7097C" w:rsidP="007E48E1">
      <w:pPr>
        <w:spacing w:line="240" w:lineRule="auto"/>
        <w:jc w:val="center"/>
      </w:pPr>
      <w:r w:rsidRPr="00571ACB">
        <w:t>Universi</w:t>
      </w:r>
      <w:r>
        <w:t>dad de</w:t>
      </w:r>
      <w:r w:rsidRPr="00571ACB">
        <w:t xml:space="preserve"> Las Palmas de Gran Canaria</w:t>
      </w:r>
    </w:p>
    <w:p w:rsidR="00A7097C" w:rsidRPr="002D5DBB" w:rsidRDefault="00A7097C" w:rsidP="007E48E1">
      <w:pPr>
        <w:spacing w:line="240" w:lineRule="auto"/>
        <w:jc w:val="center"/>
      </w:pPr>
      <w:r w:rsidRPr="002D5DBB">
        <w:t>Instituto de Turismo y Desarrollo Económico Sostenible -</w:t>
      </w:r>
      <w:proofErr w:type="spellStart"/>
      <w:r w:rsidRPr="002D5DBB">
        <w:t>TiDES</w:t>
      </w:r>
      <w:proofErr w:type="spellEnd"/>
      <w:r w:rsidRPr="002D5DBB">
        <w:t>-</w:t>
      </w:r>
    </w:p>
    <w:p w:rsidR="00A7097C" w:rsidRDefault="00A7097C" w:rsidP="007E48E1">
      <w:pPr>
        <w:spacing w:line="240" w:lineRule="auto"/>
        <w:jc w:val="center"/>
        <w:rPr>
          <w:rStyle w:val="Hipervnculo"/>
        </w:rPr>
      </w:pPr>
      <w:r>
        <w:rPr>
          <w:rStyle w:val="Hipervnculo"/>
        </w:rPr>
        <w:t>patricia.picazo</w:t>
      </w:r>
      <w:r w:rsidRPr="002D5DBB">
        <w:rPr>
          <w:rStyle w:val="Hipervnculo"/>
        </w:rPr>
        <w:t>@</w:t>
      </w:r>
      <w:r>
        <w:rPr>
          <w:rStyle w:val="Hipervnculo"/>
        </w:rPr>
        <w:t>ulpgc.es</w:t>
      </w:r>
    </w:p>
    <w:p w:rsidR="00A7097C" w:rsidRDefault="00A276CF" w:rsidP="007E48E1">
      <w:pPr>
        <w:spacing w:line="240" w:lineRule="auto"/>
        <w:jc w:val="center"/>
        <w:rPr>
          <w:rStyle w:val="Hipervnculo"/>
        </w:rPr>
      </w:pPr>
      <w:hyperlink r:id="rId6" w:history="1">
        <w:r w:rsidR="00A7097C" w:rsidRPr="00806423">
          <w:rPr>
            <w:rStyle w:val="Hipervnculo"/>
          </w:rPr>
          <w:t>smoreno@dede.ulpgc.es</w:t>
        </w:r>
      </w:hyperlink>
    </w:p>
    <w:p w:rsidR="006E2634" w:rsidRPr="007B1262" w:rsidRDefault="00A7097C" w:rsidP="007B1262">
      <w:pPr>
        <w:spacing w:line="240" w:lineRule="auto"/>
        <w:jc w:val="center"/>
      </w:pPr>
      <w:r>
        <w:rPr>
          <w:rStyle w:val="Hipervnculo"/>
        </w:rPr>
        <w:t>arminda.almeida</w:t>
      </w:r>
      <w:r w:rsidRPr="002D5DBB">
        <w:rPr>
          <w:rStyle w:val="Hipervnculo"/>
        </w:rPr>
        <w:t>@</w:t>
      </w:r>
      <w:r>
        <w:rPr>
          <w:rStyle w:val="Hipervnculo"/>
        </w:rPr>
        <w:t>ulpgc.es</w:t>
      </w:r>
    </w:p>
    <w:p w:rsidR="007C183E" w:rsidRPr="00681A87" w:rsidRDefault="001E1E7B" w:rsidP="007E48E1">
      <w:pPr>
        <w:spacing w:line="240" w:lineRule="auto"/>
        <w:rPr>
          <w:rFonts w:ascii="Arial" w:eastAsia="Times New Roman" w:hAnsi="Arial" w:cs="Arial"/>
          <w:b/>
          <w:noProof/>
          <w:sz w:val="20"/>
          <w:szCs w:val="20"/>
          <w:lang w:eastAsia="es-ES"/>
        </w:rPr>
      </w:pPr>
      <w:r>
        <w:rPr>
          <w:rFonts w:ascii="Arial" w:eastAsia="Times New Roman" w:hAnsi="Arial" w:cs="Arial"/>
          <w:b/>
          <w:noProof/>
          <w:sz w:val="20"/>
          <w:szCs w:val="20"/>
          <w:lang w:eastAsia="es-ES"/>
        </w:rPr>
        <w:t>RESUMEN</w:t>
      </w:r>
    </w:p>
    <w:p w:rsidR="007C183E" w:rsidRPr="00681A87" w:rsidRDefault="00BA06EF"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Iberoamérica desempeña un papel </w:t>
      </w:r>
      <w:r w:rsidR="00A4466F" w:rsidRPr="00681A87">
        <w:rPr>
          <w:rFonts w:ascii="Arial" w:eastAsia="Times New Roman" w:hAnsi="Arial" w:cs="Arial"/>
          <w:noProof/>
          <w:sz w:val="20"/>
          <w:szCs w:val="20"/>
          <w:lang w:eastAsia="es-ES"/>
        </w:rPr>
        <w:t>clave</w:t>
      </w:r>
      <w:r w:rsidRPr="00681A87">
        <w:rPr>
          <w:rFonts w:ascii="Arial" w:eastAsia="Times New Roman" w:hAnsi="Arial" w:cs="Arial"/>
          <w:noProof/>
          <w:sz w:val="20"/>
          <w:szCs w:val="20"/>
          <w:lang w:eastAsia="es-ES"/>
        </w:rPr>
        <w:t xml:space="preserve"> en el p</w:t>
      </w:r>
      <w:r w:rsidR="00A4466F" w:rsidRPr="00681A87">
        <w:rPr>
          <w:rFonts w:ascii="Arial" w:eastAsia="Times New Roman" w:hAnsi="Arial" w:cs="Arial"/>
          <w:noProof/>
          <w:sz w:val="20"/>
          <w:szCs w:val="20"/>
          <w:lang w:eastAsia="es-ES"/>
        </w:rPr>
        <w:t xml:space="preserve">anorama turístico mundial, </w:t>
      </w:r>
      <w:r w:rsidRPr="00681A87">
        <w:rPr>
          <w:rFonts w:ascii="Arial" w:eastAsia="Times New Roman" w:hAnsi="Arial" w:cs="Arial"/>
          <w:noProof/>
          <w:sz w:val="20"/>
          <w:szCs w:val="20"/>
          <w:lang w:eastAsia="es-ES"/>
        </w:rPr>
        <w:t xml:space="preserve">sin embargo, existe una carencia de análisis sobre </w:t>
      </w:r>
      <w:r w:rsidR="00A4466F" w:rsidRPr="00681A87">
        <w:rPr>
          <w:rFonts w:ascii="Arial" w:eastAsia="Times New Roman" w:hAnsi="Arial" w:cs="Arial"/>
          <w:noProof/>
          <w:sz w:val="20"/>
          <w:szCs w:val="20"/>
          <w:lang w:eastAsia="es-ES"/>
        </w:rPr>
        <w:t>las investigaciones</w:t>
      </w:r>
      <w:r w:rsidRPr="00681A87">
        <w:rPr>
          <w:rFonts w:ascii="Arial" w:eastAsia="Times New Roman" w:hAnsi="Arial" w:cs="Arial"/>
          <w:noProof/>
          <w:sz w:val="20"/>
          <w:szCs w:val="20"/>
          <w:lang w:eastAsia="es-ES"/>
        </w:rPr>
        <w:t xml:space="preserve"> que los </w:t>
      </w:r>
      <w:r w:rsidR="00A4466F" w:rsidRPr="00681A87">
        <w:rPr>
          <w:rFonts w:ascii="Arial" w:eastAsia="Times New Roman" w:hAnsi="Arial" w:cs="Arial"/>
          <w:noProof/>
          <w:sz w:val="20"/>
          <w:szCs w:val="20"/>
          <w:lang w:eastAsia="es-ES"/>
        </w:rPr>
        <w:t>académicos</w:t>
      </w:r>
      <w:r w:rsidRPr="00681A87">
        <w:rPr>
          <w:rFonts w:ascii="Arial" w:eastAsia="Times New Roman" w:hAnsi="Arial" w:cs="Arial"/>
          <w:noProof/>
          <w:sz w:val="20"/>
          <w:szCs w:val="20"/>
          <w:lang w:eastAsia="es-ES"/>
        </w:rPr>
        <w:t xml:space="preserve"> e instituciones de estos países realizan sobre</w:t>
      </w:r>
      <w:r w:rsidR="007C183E" w:rsidRPr="00681A87">
        <w:rPr>
          <w:rFonts w:ascii="Arial" w:eastAsia="Times New Roman" w:hAnsi="Arial" w:cs="Arial"/>
          <w:noProof/>
          <w:sz w:val="20"/>
          <w:szCs w:val="20"/>
          <w:lang w:eastAsia="es-ES"/>
        </w:rPr>
        <w:t xml:space="preserve"> tur</w:t>
      </w:r>
      <w:r w:rsidRPr="00681A87">
        <w:rPr>
          <w:rFonts w:ascii="Arial" w:eastAsia="Times New Roman" w:hAnsi="Arial" w:cs="Arial"/>
          <w:noProof/>
          <w:sz w:val="20"/>
          <w:szCs w:val="20"/>
          <w:lang w:eastAsia="es-ES"/>
        </w:rPr>
        <w:t>ismo</w:t>
      </w:r>
      <w:r w:rsidR="007C183E" w:rsidRPr="00681A87">
        <w:rPr>
          <w:rFonts w:ascii="Arial" w:eastAsia="Times New Roman" w:hAnsi="Arial" w:cs="Arial"/>
          <w:noProof/>
          <w:sz w:val="20"/>
          <w:szCs w:val="20"/>
          <w:lang w:eastAsia="es-ES"/>
        </w:rPr>
        <w:t>. E</w:t>
      </w:r>
      <w:r w:rsidRPr="00681A87">
        <w:rPr>
          <w:rFonts w:ascii="Arial" w:eastAsia="Times New Roman" w:hAnsi="Arial" w:cs="Arial"/>
          <w:noProof/>
          <w:sz w:val="20"/>
          <w:szCs w:val="20"/>
          <w:lang w:eastAsia="es-ES"/>
        </w:rPr>
        <w:t xml:space="preserve">ste trabajo trata de cubrir este vacío </w:t>
      </w:r>
      <w:r w:rsidR="007C183E" w:rsidRPr="00681A87">
        <w:rPr>
          <w:rFonts w:ascii="Arial" w:eastAsia="Times New Roman" w:hAnsi="Arial" w:cs="Arial"/>
          <w:noProof/>
          <w:sz w:val="20"/>
          <w:szCs w:val="20"/>
          <w:lang w:eastAsia="es-ES"/>
        </w:rPr>
        <w:t>analiza</w:t>
      </w:r>
      <w:r w:rsidRPr="00681A87">
        <w:rPr>
          <w:rFonts w:ascii="Arial" w:eastAsia="Times New Roman" w:hAnsi="Arial" w:cs="Arial"/>
          <w:noProof/>
          <w:sz w:val="20"/>
          <w:szCs w:val="20"/>
          <w:lang w:eastAsia="es-ES"/>
        </w:rPr>
        <w:t>ndo</w:t>
      </w:r>
      <w:r w:rsidR="007C183E" w:rsidRPr="00681A87">
        <w:rPr>
          <w:rFonts w:ascii="Arial" w:eastAsia="Times New Roman" w:hAnsi="Arial" w:cs="Arial"/>
          <w:noProof/>
          <w:sz w:val="20"/>
          <w:szCs w:val="20"/>
          <w:lang w:eastAsia="es-ES"/>
        </w:rPr>
        <w:t xml:space="preserve"> la contribución realizada</w:t>
      </w:r>
      <w:r w:rsidR="00AA682F">
        <w:rPr>
          <w:rFonts w:ascii="Arial" w:eastAsia="Times New Roman" w:hAnsi="Arial" w:cs="Arial"/>
          <w:noProof/>
          <w:sz w:val="20"/>
          <w:szCs w:val="20"/>
          <w:lang w:eastAsia="es-ES"/>
        </w:rPr>
        <w:t xml:space="preserve"> </w:t>
      </w:r>
      <w:r w:rsidR="007C183E" w:rsidRPr="00681A87">
        <w:rPr>
          <w:rFonts w:ascii="Arial" w:eastAsia="Times New Roman" w:hAnsi="Arial" w:cs="Arial"/>
          <w:noProof/>
          <w:sz w:val="20"/>
          <w:szCs w:val="20"/>
          <w:lang w:eastAsia="es-ES"/>
        </w:rPr>
        <w:t xml:space="preserve">por aquellos investigadores afiliados a instituciones </w:t>
      </w:r>
      <w:r w:rsidR="008A4161" w:rsidRPr="00681A87">
        <w:rPr>
          <w:rFonts w:ascii="Arial" w:eastAsia="Times New Roman" w:hAnsi="Arial" w:cs="Arial"/>
          <w:noProof/>
          <w:sz w:val="20"/>
          <w:szCs w:val="20"/>
          <w:lang w:eastAsia="es-ES"/>
        </w:rPr>
        <w:t>iberoamericanas</w:t>
      </w:r>
      <w:r w:rsidR="007C183E" w:rsidRPr="00681A87">
        <w:rPr>
          <w:rFonts w:ascii="Arial" w:eastAsia="Times New Roman" w:hAnsi="Arial" w:cs="Arial"/>
          <w:noProof/>
          <w:sz w:val="20"/>
          <w:szCs w:val="20"/>
          <w:lang w:eastAsia="es-ES"/>
        </w:rPr>
        <w:t xml:space="preserve"> en revistas académicas especializadas en turismo</w:t>
      </w:r>
      <w:r w:rsidRPr="00681A87">
        <w:rPr>
          <w:rFonts w:ascii="Arial" w:eastAsia="Times New Roman" w:hAnsi="Arial" w:cs="Arial"/>
          <w:noProof/>
          <w:sz w:val="20"/>
          <w:szCs w:val="20"/>
          <w:lang w:eastAsia="es-ES"/>
        </w:rPr>
        <w:t xml:space="preserve"> durante </w:t>
      </w:r>
      <w:r w:rsidR="00AA682F">
        <w:rPr>
          <w:rFonts w:ascii="Arial" w:eastAsia="Times New Roman" w:hAnsi="Arial" w:cs="Arial"/>
          <w:noProof/>
          <w:sz w:val="20"/>
          <w:szCs w:val="20"/>
          <w:lang w:eastAsia="es-ES"/>
        </w:rPr>
        <w:t>un periodo de</w:t>
      </w:r>
      <w:r w:rsidRPr="00681A87">
        <w:rPr>
          <w:rFonts w:ascii="Arial" w:eastAsia="Times New Roman" w:hAnsi="Arial" w:cs="Arial"/>
          <w:noProof/>
          <w:sz w:val="20"/>
          <w:szCs w:val="20"/>
          <w:lang w:eastAsia="es-ES"/>
        </w:rPr>
        <w:t xml:space="preserve"> </w:t>
      </w:r>
      <w:r w:rsidR="00B56E52" w:rsidRPr="00681A87">
        <w:rPr>
          <w:rFonts w:ascii="Arial" w:eastAsia="Times New Roman" w:hAnsi="Arial" w:cs="Arial"/>
          <w:noProof/>
          <w:sz w:val="20"/>
          <w:szCs w:val="20"/>
          <w:lang w:eastAsia="es-ES"/>
        </w:rPr>
        <w:t xml:space="preserve">seis </w:t>
      </w:r>
      <w:r w:rsidRPr="00681A87">
        <w:rPr>
          <w:rFonts w:ascii="Arial" w:eastAsia="Times New Roman" w:hAnsi="Arial" w:cs="Arial"/>
          <w:noProof/>
          <w:sz w:val="20"/>
          <w:szCs w:val="20"/>
          <w:lang w:eastAsia="es-ES"/>
        </w:rPr>
        <w:t>años (2006-2011)</w:t>
      </w:r>
      <w:r w:rsidR="007C183E" w:rsidRPr="00681A87">
        <w:rPr>
          <w:rFonts w:ascii="Arial" w:eastAsia="Times New Roman" w:hAnsi="Arial" w:cs="Arial"/>
          <w:noProof/>
          <w:sz w:val="20"/>
          <w:szCs w:val="20"/>
          <w:lang w:eastAsia="es-ES"/>
        </w:rPr>
        <w:t>. El análisis permite identificar aquell</w:t>
      </w:r>
      <w:r w:rsidRPr="00681A87">
        <w:rPr>
          <w:rFonts w:ascii="Arial" w:eastAsia="Times New Roman" w:hAnsi="Arial" w:cs="Arial"/>
          <w:noProof/>
          <w:sz w:val="20"/>
          <w:szCs w:val="20"/>
          <w:lang w:eastAsia="es-ES"/>
        </w:rPr>
        <w:t>o</w:t>
      </w:r>
      <w:r w:rsidR="00A4466F" w:rsidRPr="00681A87">
        <w:rPr>
          <w:rFonts w:ascii="Arial" w:eastAsia="Times New Roman" w:hAnsi="Arial" w:cs="Arial"/>
          <w:noProof/>
          <w:sz w:val="20"/>
          <w:szCs w:val="20"/>
          <w:lang w:eastAsia="es-ES"/>
        </w:rPr>
        <w:t>s</w:t>
      </w:r>
      <w:r w:rsidRPr="00681A87">
        <w:rPr>
          <w:rFonts w:ascii="Arial" w:eastAsia="Times New Roman" w:hAnsi="Arial" w:cs="Arial"/>
          <w:noProof/>
          <w:sz w:val="20"/>
          <w:szCs w:val="20"/>
          <w:lang w:eastAsia="es-ES"/>
        </w:rPr>
        <w:t xml:space="preserve"> países iberoamericanos, </w:t>
      </w:r>
      <w:r w:rsidR="007C183E" w:rsidRPr="00681A87">
        <w:rPr>
          <w:rFonts w:ascii="Arial" w:eastAsia="Times New Roman" w:hAnsi="Arial" w:cs="Arial"/>
          <w:noProof/>
          <w:sz w:val="20"/>
          <w:szCs w:val="20"/>
          <w:lang w:eastAsia="es-ES"/>
        </w:rPr>
        <w:t>instituciones y autores que han realizado un mayor esfuerzo de investigación y difusión en turismo</w:t>
      </w:r>
      <w:r w:rsidRPr="00681A87">
        <w:rPr>
          <w:rFonts w:ascii="Arial" w:eastAsia="Times New Roman" w:hAnsi="Arial" w:cs="Arial"/>
          <w:noProof/>
          <w:sz w:val="20"/>
          <w:szCs w:val="20"/>
          <w:lang w:eastAsia="es-ES"/>
        </w:rPr>
        <w:t xml:space="preserve"> en este periodo</w:t>
      </w:r>
      <w:r w:rsidR="00C7233D" w:rsidRPr="00681A87">
        <w:rPr>
          <w:rFonts w:ascii="Arial" w:eastAsia="Times New Roman" w:hAnsi="Arial" w:cs="Arial"/>
          <w:noProof/>
          <w:sz w:val="20"/>
          <w:szCs w:val="20"/>
          <w:lang w:eastAsia="es-ES"/>
        </w:rPr>
        <w:t>.</w:t>
      </w:r>
      <w:r w:rsidR="007C183E" w:rsidRPr="00681A87">
        <w:rPr>
          <w:rFonts w:ascii="Arial" w:eastAsia="Times New Roman" w:hAnsi="Arial" w:cs="Arial"/>
          <w:noProof/>
          <w:sz w:val="20"/>
          <w:szCs w:val="20"/>
          <w:lang w:eastAsia="es-ES"/>
        </w:rPr>
        <w:t xml:space="preserve"> El artículo </w:t>
      </w:r>
      <w:r w:rsidRPr="00681A87">
        <w:rPr>
          <w:rFonts w:ascii="Arial" w:eastAsia="Times New Roman" w:hAnsi="Arial" w:cs="Arial"/>
          <w:noProof/>
          <w:sz w:val="20"/>
          <w:szCs w:val="20"/>
          <w:lang w:eastAsia="es-ES"/>
        </w:rPr>
        <w:t>también analiza las revistas en las que los autores iberoamericanos publican más activamente sus trabajos</w:t>
      </w:r>
      <w:r w:rsidR="004841E9"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el número de coautores medio por </w:t>
      </w:r>
      <w:r w:rsidR="007F5882">
        <w:rPr>
          <w:rFonts w:ascii="Arial" w:eastAsia="Times New Roman" w:hAnsi="Arial" w:cs="Arial"/>
          <w:noProof/>
          <w:sz w:val="20"/>
          <w:szCs w:val="20"/>
          <w:lang w:eastAsia="es-ES"/>
        </w:rPr>
        <w:t>artículo</w:t>
      </w:r>
      <w:r w:rsidRPr="00681A87">
        <w:rPr>
          <w:rFonts w:ascii="Arial" w:eastAsia="Times New Roman" w:hAnsi="Arial" w:cs="Arial"/>
          <w:noProof/>
          <w:sz w:val="20"/>
          <w:szCs w:val="20"/>
          <w:lang w:eastAsia="es-ES"/>
        </w:rPr>
        <w:t xml:space="preserve">, </w:t>
      </w:r>
      <w:r w:rsidR="00A20F97">
        <w:rPr>
          <w:rFonts w:ascii="Arial" w:eastAsia="Times New Roman" w:hAnsi="Arial" w:cs="Arial"/>
          <w:noProof/>
          <w:sz w:val="20"/>
          <w:szCs w:val="20"/>
          <w:lang w:eastAsia="es-ES"/>
        </w:rPr>
        <w:t>el número de</w:t>
      </w:r>
      <w:r w:rsidRPr="00681A87">
        <w:rPr>
          <w:rFonts w:ascii="Arial" w:eastAsia="Times New Roman" w:hAnsi="Arial" w:cs="Arial"/>
          <w:noProof/>
          <w:sz w:val="20"/>
          <w:szCs w:val="20"/>
          <w:lang w:eastAsia="es-ES"/>
        </w:rPr>
        <w:t xml:space="preserve"> citas </w:t>
      </w:r>
      <w:r w:rsidR="007F5882">
        <w:rPr>
          <w:rFonts w:ascii="Arial" w:eastAsia="Times New Roman" w:hAnsi="Arial" w:cs="Arial"/>
          <w:noProof/>
          <w:sz w:val="20"/>
          <w:szCs w:val="20"/>
          <w:lang w:eastAsia="es-ES"/>
        </w:rPr>
        <w:t>recibidas</w:t>
      </w:r>
      <w:r w:rsidRPr="00681A87">
        <w:rPr>
          <w:rFonts w:ascii="Arial" w:eastAsia="Times New Roman" w:hAnsi="Arial" w:cs="Arial"/>
          <w:noProof/>
          <w:sz w:val="20"/>
          <w:szCs w:val="20"/>
          <w:lang w:eastAsia="es-ES"/>
        </w:rPr>
        <w:t xml:space="preserve"> </w:t>
      </w:r>
      <w:r w:rsidR="004841E9" w:rsidRPr="00681A87">
        <w:rPr>
          <w:rFonts w:ascii="Arial" w:eastAsia="Times New Roman" w:hAnsi="Arial" w:cs="Arial"/>
          <w:noProof/>
          <w:sz w:val="20"/>
          <w:szCs w:val="20"/>
          <w:lang w:eastAsia="es-ES"/>
        </w:rPr>
        <w:t>e</w:t>
      </w:r>
      <w:r w:rsidR="007C183E" w:rsidRPr="00681A87">
        <w:rPr>
          <w:rFonts w:ascii="Arial" w:eastAsia="Times New Roman" w:hAnsi="Arial" w:cs="Arial"/>
          <w:noProof/>
          <w:sz w:val="20"/>
          <w:szCs w:val="20"/>
          <w:lang w:eastAsia="es-ES"/>
        </w:rPr>
        <w:t xml:space="preserve"> </w:t>
      </w:r>
      <w:r w:rsidR="004841E9" w:rsidRPr="00681A87">
        <w:rPr>
          <w:rFonts w:ascii="Arial" w:eastAsia="Times New Roman" w:hAnsi="Arial" w:cs="Arial"/>
          <w:noProof/>
          <w:sz w:val="20"/>
          <w:szCs w:val="20"/>
          <w:lang w:eastAsia="es-ES"/>
        </w:rPr>
        <w:t xml:space="preserve">incluso </w:t>
      </w:r>
      <w:r w:rsidR="007C183E" w:rsidRPr="00681A87">
        <w:rPr>
          <w:rFonts w:ascii="Arial" w:eastAsia="Times New Roman" w:hAnsi="Arial" w:cs="Arial"/>
          <w:noProof/>
          <w:sz w:val="20"/>
          <w:szCs w:val="20"/>
          <w:lang w:eastAsia="es-ES"/>
        </w:rPr>
        <w:t>el ámbito geográfico de la ap</w:t>
      </w:r>
      <w:r w:rsidR="004841E9" w:rsidRPr="00681A87">
        <w:rPr>
          <w:rFonts w:ascii="Arial" w:eastAsia="Times New Roman" w:hAnsi="Arial" w:cs="Arial"/>
          <w:noProof/>
          <w:sz w:val="20"/>
          <w:szCs w:val="20"/>
          <w:lang w:eastAsia="es-ES"/>
        </w:rPr>
        <w:t>licación de las investigaciones</w:t>
      </w:r>
      <w:r w:rsidR="007C183E" w:rsidRPr="00681A87">
        <w:rPr>
          <w:rFonts w:ascii="Arial" w:eastAsia="Times New Roman" w:hAnsi="Arial" w:cs="Arial"/>
          <w:noProof/>
          <w:sz w:val="20"/>
          <w:szCs w:val="20"/>
          <w:lang w:eastAsia="es-ES"/>
        </w:rPr>
        <w:t xml:space="preserve">. Finalmente, </w:t>
      </w:r>
      <w:r w:rsidR="004841E9" w:rsidRPr="00681A87">
        <w:rPr>
          <w:rFonts w:ascii="Arial" w:eastAsia="Times New Roman" w:hAnsi="Arial" w:cs="Arial"/>
          <w:noProof/>
          <w:sz w:val="20"/>
          <w:szCs w:val="20"/>
          <w:lang w:eastAsia="es-ES"/>
        </w:rPr>
        <w:t xml:space="preserve">el trabajo destaca las implicaciones del estudio y establece una </w:t>
      </w:r>
      <w:r w:rsidR="007C183E" w:rsidRPr="00681A87">
        <w:rPr>
          <w:rFonts w:ascii="Arial" w:eastAsia="Times New Roman" w:hAnsi="Arial" w:cs="Arial"/>
          <w:noProof/>
          <w:sz w:val="20"/>
          <w:szCs w:val="20"/>
          <w:lang w:eastAsia="es-ES"/>
        </w:rPr>
        <w:t>se</w:t>
      </w:r>
      <w:r w:rsidR="004841E9" w:rsidRPr="00681A87">
        <w:rPr>
          <w:rFonts w:ascii="Arial" w:eastAsia="Times New Roman" w:hAnsi="Arial" w:cs="Arial"/>
          <w:noProof/>
          <w:sz w:val="20"/>
          <w:szCs w:val="20"/>
          <w:lang w:eastAsia="es-ES"/>
        </w:rPr>
        <w:t xml:space="preserve">rie de recomendaciones para la mejora </w:t>
      </w:r>
      <w:r w:rsidR="007C183E" w:rsidRPr="00681A87">
        <w:rPr>
          <w:rFonts w:ascii="Arial" w:eastAsia="Times New Roman" w:hAnsi="Arial" w:cs="Arial"/>
          <w:noProof/>
          <w:sz w:val="20"/>
          <w:szCs w:val="20"/>
          <w:lang w:eastAsia="es-ES"/>
        </w:rPr>
        <w:t xml:space="preserve">de la investigación en turismo en </w:t>
      </w:r>
      <w:r w:rsidR="008A4161" w:rsidRPr="00681A87">
        <w:rPr>
          <w:rFonts w:ascii="Arial" w:eastAsia="Times New Roman" w:hAnsi="Arial" w:cs="Arial"/>
          <w:noProof/>
          <w:sz w:val="20"/>
          <w:szCs w:val="20"/>
          <w:lang w:eastAsia="es-ES"/>
        </w:rPr>
        <w:t xml:space="preserve">Iberoamérica. </w:t>
      </w:r>
    </w:p>
    <w:p w:rsidR="003255D0" w:rsidRPr="00AA682F" w:rsidRDefault="001E1E7B" w:rsidP="007E48E1">
      <w:pPr>
        <w:spacing w:line="240" w:lineRule="auto"/>
        <w:jc w:val="both"/>
        <w:rPr>
          <w:rFonts w:ascii="Arial" w:eastAsia="Times New Roman" w:hAnsi="Arial" w:cs="Arial"/>
          <w:noProof/>
          <w:sz w:val="20"/>
          <w:szCs w:val="20"/>
          <w:lang w:eastAsia="es-ES"/>
        </w:rPr>
      </w:pPr>
      <w:r>
        <w:rPr>
          <w:rFonts w:ascii="Arial" w:eastAsia="Times New Roman" w:hAnsi="Arial" w:cs="Arial"/>
          <w:b/>
          <w:noProof/>
          <w:sz w:val="20"/>
          <w:szCs w:val="20"/>
          <w:lang w:eastAsia="es-ES"/>
        </w:rPr>
        <w:t>PALABRAS CLAVE</w:t>
      </w:r>
      <w:r w:rsidR="00BA6C2A" w:rsidRPr="00681A87">
        <w:rPr>
          <w:rFonts w:ascii="Arial" w:eastAsia="Times New Roman" w:hAnsi="Arial" w:cs="Arial"/>
          <w:b/>
          <w:noProof/>
          <w:sz w:val="20"/>
          <w:szCs w:val="20"/>
          <w:lang w:eastAsia="es-ES"/>
        </w:rPr>
        <w:t>:</w:t>
      </w:r>
      <w:r w:rsidR="00BA6C2A" w:rsidRPr="00681A87">
        <w:rPr>
          <w:rFonts w:ascii="Arial" w:eastAsia="Times New Roman" w:hAnsi="Arial" w:cs="Arial"/>
          <w:noProof/>
          <w:sz w:val="20"/>
          <w:szCs w:val="20"/>
          <w:lang w:eastAsia="es-ES"/>
        </w:rPr>
        <w:t xml:space="preserve"> invest</w:t>
      </w:r>
      <w:r w:rsidR="007B1262">
        <w:rPr>
          <w:rFonts w:ascii="Arial" w:eastAsia="Times New Roman" w:hAnsi="Arial" w:cs="Arial"/>
          <w:noProof/>
          <w:sz w:val="20"/>
          <w:szCs w:val="20"/>
          <w:lang w:eastAsia="es-ES"/>
        </w:rPr>
        <w:t>igación, turismo, Iberoamérica</w:t>
      </w:r>
      <w:r w:rsidR="00BA6C2A" w:rsidRPr="00681A87">
        <w:rPr>
          <w:rFonts w:ascii="Arial" w:eastAsia="Times New Roman" w:hAnsi="Arial" w:cs="Arial"/>
          <w:noProof/>
          <w:sz w:val="20"/>
          <w:szCs w:val="20"/>
          <w:lang w:eastAsia="es-ES"/>
        </w:rPr>
        <w:t>, univers</w:t>
      </w:r>
      <w:r w:rsidR="007B1262">
        <w:rPr>
          <w:rFonts w:ascii="Arial" w:eastAsia="Times New Roman" w:hAnsi="Arial" w:cs="Arial"/>
          <w:noProof/>
          <w:sz w:val="20"/>
          <w:szCs w:val="20"/>
          <w:lang w:eastAsia="es-ES"/>
        </w:rPr>
        <w:t>idad, ranking.</w:t>
      </w:r>
    </w:p>
    <w:p w:rsidR="007B1262" w:rsidRDefault="007B1262" w:rsidP="007B1262">
      <w:pPr>
        <w:spacing w:line="240" w:lineRule="auto"/>
        <w:rPr>
          <w:rFonts w:ascii="Arial" w:eastAsia="Calibri" w:hAnsi="Arial" w:cs="Arial"/>
          <w:b/>
          <w:sz w:val="20"/>
          <w:szCs w:val="20"/>
          <w:lang w:val="es-ES_tradnl"/>
        </w:rPr>
      </w:pPr>
    </w:p>
    <w:p w:rsidR="007B1262" w:rsidRPr="007B1262" w:rsidRDefault="007B1262" w:rsidP="007B1262">
      <w:pPr>
        <w:spacing w:line="240" w:lineRule="auto"/>
        <w:jc w:val="both"/>
        <w:rPr>
          <w:rFonts w:ascii="Arial" w:eastAsia="Calibri" w:hAnsi="Arial" w:cs="Arial"/>
          <w:b/>
          <w:i/>
          <w:sz w:val="20"/>
          <w:szCs w:val="20"/>
          <w:lang w:val="es-ES_tradnl"/>
        </w:rPr>
      </w:pPr>
      <w:r w:rsidRPr="007B1262">
        <w:rPr>
          <w:rFonts w:ascii="Arial" w:eastAsia="Calibri" w:hAnsi="Arial" w:cs="Arial"/>
          <w:b/>
          <w:i/>
          <w:sz w:val="20"/>
          <w:szCs w:val="20"/>
          <w:lang w:val="es-ES_tradnl"/>
        </w:rPr>
        <w:t>Patricia Picazo Peral</w:t>
      </w:r>
    </w:p>
    <w:p w:rsidR="007B1262" w:rsidRPr="007B1262" w:rsidRDefault="007B1262" w:rsidP="007B1262">
      <w:pPr>
        <w:spacing w:line="240" w:lineRule="auto"/>
        <w:jc w:val="both"/>
        <w:rPr>
          <w:rFonts w:ascii="Arial" w:eastAsia="Calibri" w:hAnsi="Arial" w:cs="Arial"/>
          <w:i/>
          <w:sz w:val="20"/>
          <w:szCs w:val="20"/>
          <w:lang w:val="es-ES_tradnl"/>
        </w:rPr>
      </w:pPr>
      <w:r w:rsidRPr="007B1262">
        <w:rPr>
          <w:rFonts w:ascii="Arial" w:eastAsia="Calibri" w:hAnsi="Arial" w:cs="Arial"/>
          <w:i/>
          <w:sz w:val="20"/>
          <w:szCs w:val="20"/>
          <w:lang w:val="es-ES_tradnl"/>
        </w:rPr>
        <w:t xml:space="preserve">Doctoranda de la Universidad de Las Palmas de Gran Canaria en el departamento de Economía y Dirección de Empresas. Becaria de la Agencia Canaria de Investigación, Innovación y Sociedad de la Información. Máster Internacional de Turismo. Máster Universitario en Dirección y Planificación del Turismo. Líneas de investigación: Marketing turístico, </w:t>
      </w:r>
      <w:proofErr w:type="spellStart"/>
      <w:r w:rsidRPr="007B1262">
        <w:rPr>
          <w:rFonts w:ascii="Arial" w:eastAsia="Calibri" w:hAnsi="Arial" w:cs="Arial"/>
          <w:i/>
          <w:sz w:val="20"/>
          <w:szCs w:val="20"/>
          <w:lang w:val="es-ES_tradnl"/>
        </w:rPr>
        <w:t>turoperación</w:t>
      </w:r>
      <w:proofErr w:type="spellEnd"/>
      <w:r w:rsidRPr="007B1262">
        <w:rPr>
          <w:rFonts w:ascii="Arial" w:eastAsia="Calibri" w:hAnsi="Arial" w:cs="Arial"/>
          <w:i/>
          <w:sz w:val="20"/>
          <w:szCs w:val="20"/>
          <w:lang w:val="es-ES_tradnl"/>
        </w:rPr>
        <w:t>, imagen, social media y la investigación en turismo.</w:t>
      </w:r>
    </w:p>
    <w:p w:rsidR="007B1262" w:rsidRPr="007B1262" w:rsidRDefault="007B1262" w:rsidP="007B1262">
      <w:pPr>
        <w:spacing w:line="240" w:lineRule="auto"/>
        <w:jc w:val="both"/>
        <w:rPr>
          <w:rFonts w:ascii="Arial" w:eastAsia="Calibri" w:hAnsi="Arial" w:cs="Arial"/>
          <w:b/>
          <w:i/>
          <w:sz w:val="20"/>
          <w:szCs w:val="20"/>
          <w:lang w:val="pt-BR"/>
        </w:rPr>
      </w:pPr>
      <w:r w:rsidRPr="007B1262">
        <w:rPr>
          <w:rFonts w:ascii="Arial" w:eastAsia="Calibri" w:hAnsi="Arial" w:cs="Arial"/>
          <w:b/>
          <w:i/>
          <w:sz w:val="20"/>
          <w:szCs w:val="20"/>
          <w:lang w:val="pt-BR"/>
        </w:rPr>
        <w:t>Sergio Moreno Gil</w:t>
      </w:r>
    </w:p>
    <w:p w:rsidR="007B1262" w:rsidRPr="007B1262" w:rsidRDefault="007B1262" w:rsidP="007B1262">
      <w:pPr>
        <w:spacing w:line="240" w:lineRule="auto"/>
        <w:jc w:val="both"/>
        <w:rPr>
          <w:rFonts w:ascii="Arial" w:eastAsia="Calibri" w:hAnsi="Arial" w:cs="Arial"/>
          <w:i/>
          <w:sz w:val="20"/>
          <w:szCs w:val="20"/>
          <w:lang w:val="es-ES_tradnl"/>
        </w:rPr>
      </w:pPr>
      <w:r w:rsidRPr="007B1262">
        <w:rPr>
          <w:rFonts w:ascii="Arial" w:eastAsia="Calibri" w:hAnsi="Arial" w:cs="Arial"/>
          <w:i/>
          <w:sz w:val="20"/>
          <w:szCs w:val="20"/>
          <w:lang w:val="es-ES_tradnl"/>
        </w:rPr>
        <w:t>Profesor Titular de la Universidad de Las Palmas de Gran Canaria (ULPGC), doctor por la misma universidad. Co-Director de la Cátedra UNESCO de Turismo y Desarrollo Sostenible de la ULPGC y gerente del Instituto de Turismo y Desarrollo Económico Sostenible de la ULPGC. Líneas de investigación: Marketing turístico, la imagen, la dinamización de destinos y la investigación en turismo.</w:t>
      </w:r>
    </w:p>
    <w:p w:rsidR="007B1262" w:rsidRPr="007B1262" w:rsidRDefault="007B1262" w:rsidP="007B1262">
      <w:pPr>
        <w:spacing w:line="240" w:lineRule="auto"/>
        <w:jc w:val="both"/>
        <w:rPr>
          <w:rFonts w:ascii="Arial" w:eastAsia="Calibri" w:hAnsi="Arial" w:cs="Arial"/>
          <w:b/>
          <w:i/>
          <w:sz w:val="20"/>
          <w:szCs w:val="20"/>
          <w:lang w:val="pt-BR"/>
        </w:rPr>
      </w:pPr>
      <w:r w:rsidRPr="007B1262">
        <w:rPr>
          <w:rFonts w:ascii="Arial" w:eastAsia="Calibri" w:hAnsi="Arial" w:cs="Arial"/>
          <w:b/>
          <w:i/>
          <w:sz w:val="20"/>
          <w:szCs w:val="20"/>
          <w:lang w:val="pt-BR"/>
        </w:rPr>
        <w:t xml:space="preserve">Arminda Almeida Santana </w:t>
      </w:r>
    </w:p>
    <w:p w:rsidR="007B1262" w:rsidRPr="007B1262" w:rsidRDefault="007B1262" w:rsidP="007B1262">
      <w:pPr>
        <w:spacing w:line="240" w:lineRule="auto"/>
        <w:jc w:val="both"/>
        <w:rPr>
          <w:rFonts w:ascii="Arial" w:eastAsia="Calibri" w:hAnsi="Arial" w:cs="Arial"/>
          <w:i/>
          <w:sz w:val="20"/>
          <w:szCs w:val="20"/>
          <w:lang w:val="es-ES_tradnl"/>
        </w:rPr>
      </w:pPr>
      <w:r w:rsidRPr="007B1262">
        <w:rPr>
          <w:rFonts w:ascii="Arial" w:eastAsia="Calibri" w:hAnsi="Arial" w:cs="Arial"/>
          <w:i/>
          <w:sz w:val="20"/>
          <w:szCs w:val="20"/>
          <w:lang w:val="es-ES_tradnl"/>
        </w:rPr>
        <w:t>Doctoranda de la Universidad de Las Palmas de Gran Canaria en el departamento de Economía y Dirección de Empresas. Becaria de la Universidad de Las Palmas de Gran Canaria. Máster Universitario en Dirección y Planificación del Turismo. Licenciada en Economía. Líneas de investigación: Marketing turístico, la fidelidad a los destinos y la investigación en turismo.</w:t>
      </w:r>
    </w:p>
    <w:p w:rsidR="00AA682F" w:rsidRDefault="00AA682F" w:rsidP="007E48E1">
      <w:pPr>
        <w:spacing w:line="240" w:lineRule="auto"/>
        <w:rPr>
          <w:rFonts w:ascii="Arial" w:eastAsia="Times New Roman" w:hAnsi="Arial" w:cs="Arial"/>
          <w:b/>
          <w:noProof/>
          <w:sz w:val="20"/>
          <w:szCs w:val="20"/>
          <w:lang w:eastAsia="es-ES"/>
        </w:rPr>
      </w:pPr>
      <w:r>
        <w:rPr>
          <w:rFonts w:ascii="Arial" w:eastAsia="Times New Roman" w:hAnsi="Arial" w:cs="Arial"/>
          <w:b/>
          <w:noProof/>
          <w:sz w:val="20"/>
          <w:szCs w:val="20"/>
          <w:lang w:eastAsia="es-ES"/>
        </w:rPr>
        <w:br w:type="page"/>
      </w:r>
    </w:p>
    <w:p w:rsidR="007C183E" w:rsidRPr="00681A87" w:rsidRDefault="00CC5B6B" w:rsidP="007E48E1">
      <w:pPr>
        <w:spacing w:line="240" w:lineRule="auto"/>
        <w:jc w:val="both"/>
        <w:rPr>
          <w:rFonts w:ascii="Arial" w:eastAsia="Times New Roman" w:hAnsi="Arial" w:cs="Arial"/>
          <w:b/>
          <w:noProof/>
          <w:sz w:val="20"/>
          <w:szCs w:val="20"/>
          <w:lang w:eastAsia="es-ES"/>
        </w:rPr>
      </w:pPr>
      <w:r w:rsidRPr="008665E1">
        <w:rPr>
          <w:rFonts w:ascii="Arial" w:eastAsia="Times New Roman" w:hAnsi="Arial" w:cs="Arial"/>
          <w:b/>
          <w:noProof/>
          <w:sz w:val="20"/>
          <w:szCs w:val="20"/>
          <w:lang w:eastAsia="es-ES"/>
        </w:rPr>
        <w:lastRenderedPageBreak/>
        <w:t>INTRODUCCIÓN</w:t>
      </w:r>
    </w:p>
    <w:p w:rsidR="00C46868" w:rsidRPr="00681A87" w:rsidRDefault="00C46868"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El turismo es una pieza clave en el desarrollo económico de los 22 países que componen la Comunidad Iberoamericana (19 países de América Latina y tres de la Península Ibérica). En el año 20</w:t>
      </w:r>
      <w:r w:rsidR="00BA6C2A" w:rsidRPr="00681A87">
        <w:rPr>
          <w:rFonts w:ascii="Arial" w:eastAsia="Times New Roman" w:hAnsi="Arial" w:cs="Arial"/>
          <w:noProof/>
          <w:sz w:val="20"/>
          <w:szCs w:val="20"/>
          <w:lang w:eastAsia="es-ES"/>
        </w:rPr>
        <w:t>1</w:t>
      </w:r>
      <w:r w:rsidR="0004168C" w:rsidRPr="00681A87">
        <w:rPr>
          <w:rFonts w:ascii="Arial" w:eastAsia="Times New Roman" w:hAnsi="Arial" w:cs="Arial"/>
          <w:noProof/>
          <w:sz w:val="20"/>
          <w:szCs w:val="20"/>
          <w:lang w:eastAsia="es-ES"/>
        </w:rPr>
        <w:t>0</w:t>
      </w:r>
      <w:r w:rsidRPr="00681A87">
        <w:rPr>
          <w:rFonts w:ascii="Arial" w:eastAsia="Times New Roman" w:hAnsi="Arial" w:cs="Arial"/>
          <w:noProof/>
          <w:sz w:val="20"/>
          <w:szCs w:val="20"/>
          <w:lang w:eastAsia="es-ES"/>
        </w:rPr>
        <w:t>, según la OMT y la SEGIB, las llegadas de turistas internacionales a destinos iberoamericanos ascendieron</w:t>
      </w:r>
      <w:r w:rsidR="008A4161" w:rsidRPr="00681A87">
        <w:rPr>
          <w:rFonts w:ascii="Arial" w:eastAsia="Times New Roman" w:hAnsi="Arial" w:cs="Arial"/>
          <w:noProof/>
          <w:sz w:val="20"/>
          <w:szCs w:val="20"/>
          <w:lang w:eastAsia="es-ES"/>
        </w:rPr>
        <w:t xml:space="preserve"> a 122 millones</w:t>
      </w:r>
      <w:r w:rsidRPr="00681A87">
        <w:rPr>
          <w:rFonts w:ascii="Arial" w:eastAsia="Times New Roman" w:hAnsi="Arial" w:cs="Arial"/>
          <w:noProof/>
          <w:sz w:val="20"/>
          <w:szCs w:val="20"/>
          <w:lang w:eastAsia="es-ES"/>
        </w:rPr>
        <w:t xml:space="preserve">, constituyendo el 14% de las llegadas registradas a nivel mundial. </w:t>
      </w:r>
      <w:r w:rsidR="00D20C86" w:rsidRPr="00681A87">
        <w:rPr>
          <w:rFonts w:ascii="Arial" w:eastAsia="Times New Roman" w:hAnsi="Arial" w:cs="Arial"/>
          <w:noProof/>
          <w:sz w:val="20"/>
          <w:szCs w:val="20"/>
          <w:lang w:eastAsia="es-ES"/>
        </w:rPr>
        <w:t xml:space="preserve">En particular, España, México, Brasil y República Dominicana destacaron en el año 2011 como los destinos turísticos iberoamericanos con </w:t>
      </w:r>
      <w:r w:rsidR="00C53EEF" w:rsidRPr="00681A87">
        <w:rPr>
          <w:rFonts w:ascii="Arial" w:eastAsia="Times New Roman" w:hAnsi="Arial" w:cs="Arial"/>
          <w:noProof/>
          <w:sz w:val="20"/>
          <w:szCs w:val="20"/>
          <w:lang w:eastAsia="es-ES"/>
        </w:rPr>
        <w:t>mayor relevancia internacional.</w:t>
      </w:r>
    </w:p>
    <w:p w:rsidR="00D62E86" w:rsidRPr="00681A87" w:rsidRDefault="00BD3B65"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En el </w:t>
      </w:r>
      <w:r w:rsidR="0004168C" w:rsidRPr="00681A87">
        <w:rPr>
          <w:rFonts w:ascii="Arial" w:eastAsia="Times New Roman" w:hAnsi="Arial" w:cs="Arial"/>
          <w:noProof/>
          <w:sz w:val="20"/>
          <w:szCs w:val="20"/>
          <w:lang w:eastAsia="es-ES"/>
        </w:rPr>
        <w:t xml:space="preserve">panorama internacional, </w:t>
      </w:r>
      <w:r w:rsidRPr="00681A87">
        <w:rPr>
          <w:rFonts w:ascii="Arial" w:eastAsia="Times New Roman" w:hAnsi="Arial" w:cs="Arial"/>
          <w:noProof/>
          <w:sz w:val="20"/>
          <w:szCs w:val="20"/>
          <w:lang w:eastAsia="es-ES"/>
        </w:rPr>
        <w:t xml:space="preserve">el turismo </w:t>
      </w:r>
      <w:r w:rsidR="0004168C" w:rsidRPr="00681A87">
        <w:rPr>
          <w:rFonts w:ascii="Arial" w:eastAsia="Times New Roman" w:hAnsi="Arial" w:cs="Arial"/>
          <w:noProof/>
          <w:sz w:val="20"/>
          <w:szCs w:val="20"/>
          <w:lang w:eastAsia="es-ES"/>
        </w:rPr>
        <w:t xml:space="preserve">también </w:t>
      </w:r>
      <w:r w:rsidRPr="00681A87">
        <w:rPr>
          <w:rFonts w:ascii="Arial" w:eastAsia="Times New Roman" w:hAnsi="Arial" w:cs="Arial"/>
          <w:noProof/>
          <w:sz w:val="20"/>
          <w:szCs w:val="20"/>
          <w:lang w:eastAsia="es-ES"/>
        </w:rPr>
        <w:t>se ha posicionado en muchos países como el principal motor de la econ</w:t>
      </w:r>
      <w:r w:rsidR="00F474B3">
        <w:rPr>
          <w:rFonts w:ascii="Arial" w:eastAsia="Times New Roman" w:hAnsi="Arial" w:cs="Arial"/>
          <w:noProof/>
          <w:sz w:val="20"/>
          <w:szCs w:val="20"/>
          <w:lang w:eastAsia="es-ES"/>
        </w:rPr>
        <w:t>omía (Rivera &amp;</w:t>
      </w:r>
      <w:r w:rsidRPr="00681A87">
        <w:rPr>
          <w:rFonts w:ascii="Arial" w:eastAsia="Times New Roman" w:hAnsi="Arial" w:cs="Arial"/>
          <w:noProof/>
          <w:sz w:val="20"/>
          <w:szCs w:val="20"/>
          <w:lang w:eastAsia="es-ES"/>
        </w:rPr>
        <w:t xml:space="preserve"> Upchurch</w:t>
      </w:r>
      <w:r w:rsidR="00BA6C2A"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2008), siendo en la actualidad uno de los sectores con mayor crecimiento económico </w:t>
      </w:r>
      <w:r w:rsidR="00C7233D" w:rsidRPr="00681A87">
        <w:rPr>
          <w:rFonts w:ascii="Arial" w:eastAsia="Times New Roman" w:hAnsi="Arial" w:cs="Arial"/>
          <w:noProof/>
          <w:sz w:val="20"/>
          <w:szCs w:val="20"/>
          <w:lang w:eastAsia="es-ES"/>
        </w:rPr>
        <w:t xml:space="preserve">de ámbito </w:t>
      </w:r>
      <w:r w:rsidRPr="00681A87">
        <w:rPr>
          <w:rFonts w:ascii="Arial" w:eastAsia="Times New Roman" w:hAnsi="Arial" w:cs="Arial"/>
          <w:noProof/>
          <w:sz w:val="20"/>
          <w:szCs w:val="20"/>
          <w:lang w:eastAsia="es-ES"/>
        </w:rPr>
        <w:t>mundial (B</w:t>
      </w:r>
      <w:r w:rsidR="00F474B3">
        <w:rPr>
          <w:rFonts w:ascii="Arial" w:eastAsia="Times New Roman" w:hAnsi="Arial" w:cs="Arial"/>
          <w:noProof/>
          <w:sz w:val="20"/>
          <w:szCs w:val="20"/>
          <w:lang w:eastAsia="es-ES"/>
        </w:rPr>
        <w:t>runelli, Macedo-Soares, Zouain &amp;</w:t>
      </w:r>
      <w:r w:rsidRPr="00681A87">
        <w:rPr>
          <w:rFonts w:ascii="Arial" w:eastAsia="Times New Roman" w:hAnsi="Arial" w:cs="Arial"/>
          <w:noProof/>
          <w:sz w:val="20"/>
          <w:szCs w:val="20"/>
          <w:lang w:eastAsia="es-ES"/>
        </w:rPr>
        <w:t xml:space="preserve"> Borges</w:t>
      </w:r>
      <w:r w:rsidR="00BA6C2A"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2010). Esto, junto al desarrollo en la última década de estudios específicos en hotelería y turismo</w:t>
      </w:r>
      <w:r w:rsidR="0004168C"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reconocidos y certificados</w:t>
      </w:r>
      <w:r w:rsidR="00BA6C2A"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ha propiciado la rápida expansión y diversificación de las investigaciones académicas realizadas en este campo (Jogaratnam et al.</w:t>
      </w:r>
      <w:r w:rsidR="00BA6C2A" w:rsidRPr="00681A87">
        <w:rPr>
          <w:rFonts w:ascii="Arial" w:eastAsia="Times New Roman" w:hAnsi="Arial" w:cs="Arial"/>
          <w:noProof/>
          <w:sz w:val="20"/>
          <w:szCs w:val="20"/>
          <w:lang w:eastAsia="es-ES"/>
        </w:rPr>
        <w:t>,</w:t>
      </w:r>
      <w:r w:rsidR="00F474B3">
        <w:rPr>
          <w:rFonts w:ascii="Arial" w:eastAsia="Times New Roman" w:hAnsi="Arial" w:cs="Arial"/>
          <w:noProof/>
          <w:sz w:val="20"/>
          <w:szCs w:val="20"/>
          <w:lang w:eastAsia="es-ES"/>
        </w:rPr>
        <w:t xml:space="preserve"> 2005; Rivera &amp;</w:t>
      </w:r>
      <w:r w:rsidRPr="00681A87">
        <w:rPr>
          <w:rFonts w:ascii="Arial" w:eastAsia="Times New Roman" w:hAnsi="Arial" w:cs="Arial"/>
          <w:noProof/>
          <w:sz w:val="20"/>
          <w:szCs w:val="20"/>
          <w:lang w:eastAsia="es-ES"/>
        </w:rPr>
        <w:t xml:space="preserve"> Upchurch</w:t>
      </w:r>
      <w:r w:rsidR="00BA6C2A" w:rsidRPr="00681A87">
        <w:rPr>
          <w:rFonts w:ascii="Arial" w:eastAsia="Times New Roman" w:hAnsi="Arial" w:cs="Arial"/>
          <w:noProof/>
          <w:sz w:val="20"/>
          <w:szCs w:val="20"/>
          <w:lang w:eastAsia="es-ES"/>
        </w:rPr>
        <w:t>,</w:t>
      </w:r>
      <w:r w:rsidR="00F474B3">
        <w:rPr>
          <w:rFonts w:ascii="Arial" w:eastAsia="Times New Roman" w:hAnsi="Arial" w:cs="Arial"/>
          <w:noProof/>
          <w:sz w:val="20"/>
          <w:szCs w:val="20"/>
          <w:lang w:eastAsia="es-ES"/>
        </w:rPr>
        <w:t xml:space="preserve"> 2008; Ladkin &amp;</w:t>
      </w:r>
      <w:r w:rsidRPr="00681A87">
        <w:rPr>
          <w:rFonts w:ascii="Arial" w:eastAsia="Times New Roman" w:hAnsi="Arial" w:cs="Arial"/>
          <w:noProof/>
          <w:sz w:val="20"/>
          <w:szCs w:val="20"/>
          <w:lang w:eastAsia="es-ES"/>
        </w:rPr>
        <w:t xml:space="preserve"> Weber</w:t>
      </w:r>
      <w:r w:rsidR="00BA6C2A" w:rsidRPr="00681A87">
        <w:rPr>
          <w:rFonts w:ascii="Arial" w:eastAsia="Times New Roman" w:hAnsi="Arial" w:cs="Arial"/>
          <w:noProof/>
          <w:sz w:val="20"/>
          <w:szCs w:val="20"/>
          <w:lang w:eastAsia="es-ES"/>
        </w:rPr>
        <w:t>,</w:t>
      </w:r>
      <w:r w:rsidR="00F474B3">
        <w:rPr>
          <w:rFonts w:ascii="Arial" w:eastAsia="Times New Roman" w:hAnsi="Arial" w:cs="Arial"/>
          <w:noProof/>
          <w:sz w:val="20"/>
          <w:szCs w:val="20"/>
          <w:lang w:eastAsia="es-ES"/>
        </w:rPr>
        <w:t xml:space="preserve"> 2008; Park, Phillips, Canter &amp;</w:t>
      </w:r>
      <w:r w:rsidRPr="00681A87">
        <w:rPr>
          <w:rFonts w:ascii="Arial" w:eastAsia="Times New Roman" w:hAnsi="Arial" w:cs="Arial"/>
          <w:noProof/>
          <w:sz w:val="20"/>
          <w:szCs w:val="20"/>
          <w:lang w:eastAsia="es-ES"/>
        </w:rPr>
        <w:t xml:space="preserve"> Abbott</w:t>
      </w:r>
      <w:r w:rsidR="00BA6C2A"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2011).</w:t>
      </w:r>
      <w:r w:rsidR="007B698E" w:rsidRPr="00681A87">
        <w:rPr>
          <w:rFonts w:ascii="Arial" w:eastAsia="Times New Roman" w:hAnsi="Arial" w:cs="Arial"/>
          <w:noProof/>
          <w:sz w:val="20"/>
          <w:szCs w:val="20"/>
          <w:lang w:eastAsia="es-ES"/>
        </w:rPr>
        <w:t xml:space="preserve"> </w:t>
      </w:r>
    </w:p>
    <w:p w:rsidR="000056FF" w:rsidRPr="00681A87" w:rsidRDefault="0004168C"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L</w:t>
      </w:r>
      <w:r w:rsidR="00E15DB5" w:rsidRPr="00681A87">
        <w:rPr>
          <w:rFonts w:ascii="Arial" w:eastAsia="Times New Roman" w:hAnsi="Arial" w:cs="Arial"/>
          <w:noProof/>
          <w:sz w:val="20"/>
          <w:szCs w:val="20"/>
          <w:lang w:eastAsia="es-ES"/>
        </w:rPr>
        <w:t xml:space="preserve">as publicaciones </w:t>
      </w:r>
      <w:r w:rsidR="00D200BD" w:rsidRPr="00681A87">
        <w:rPr>
          <w:rFonts w:ascii="Arial" w:eastAsia="Times New Roman" w:hAnsi="Arial" w:cs="Arial"/>
          <w:noProof/>
          <w:sz w:val="20"/>
          <w:szCs w:val="20"/>
          <w:lang w:eastAsia="es-ES"/>
        </w:rPr>
        <w:t>científicas</w:t>
      </w:r>
      <w:r w:rsidR="00E15DB5" w:rsidRPr="00681A87">
        <w:rPr>
          <w:rFonts w:ascii="Arial" w:eastAsia="Times New Roman" w:hAnsi="Arial" w:cs="Arial"/>
          <w:noProof/>
          <w:sz w:val="20"/>
          <w:szCs w:val="20"/>
          <w:lang w:eastAsia="es-ES"/>
        </w:rPr>
        <w:t xml:space="preserve"> son </w:t>
      </w:r>
      <w:r w:rsidR="00312E7F" w:rsidRPr="00681A87">
        <w:rPr>
          <w:rFonts w:ascii="Arial" w:eastAsia="Times New Roman" w:hAnsi="Arial" w:cs="Arial"/>
          <w:noProof/>
          <w:sz w:val="20"/>
          <w:szCs w:val="20"/>
          <w:lang w:eastAsia="es-ES"/>
        </w:rPr>
        <w:t xml:space="preserve">de gran importancia </w:t>
      </w:r>
      <w:r w:rsidR="00E15DB5" w:rsidRPr="00681A87">
        <w:rPr>
          <w:rFonts w:ascii="Arial" w:eastAsia="Times New Roman" w:hAnsi="Arial" w:cs="Arial"/>
          <w:noProof/>
          <w:sz w:val="20"/>
          <w:szCs w:val="20"/>
          <w:lang w:eastAsia="es-ES"/>
        </w:rPr>
        <w:t>para tran</w:t>
      </w:r>
      <w:r w:rsidR="00D126B5" w:rsidRPr="00681A87">
        <w:rPr>
          <w:rFonts w:ascii="Arial" w:eastAsia="Times New Roman" w:hAnsi="Arial" w:cs="Arial"/>
          <w:noProof/>
          <w:sz w:val="20"/>
          <w:szCs w:val="20"/>
          <w:lang w:eastAsia="es-ES"/>
        </w:rPr>
        <w:t>smitir los hallazgos académicos, representando el principal canal de comunicación de l</w:t>
      </w:r>
      <w:r w:rsidR="00064F16">
        <w:rPr>
          <w:rFonts w:ascii="Arial" w:eastAsia="Times New Roman" w:hAnsi="Arial" w:cs="Arial"/>
          <w:noProof/>
          <w:sz w:val="20"/>
          <w:szCs w:val="20"/>
          <w:lang w:eastAsia="es-ES"/>
        </w:rPr>
        <w:t>os investigadores (Xiao &amp;</w:t>
      </w:r>
      <w:r w:rsidR="00D126B5" w:rsidRPr="00681A87">
        <w:rPr>
          <w:rFonts w:ascii="Arial" w:eastAsia="Times New Roman" w:hAnsi="Arial" w:cs="Arial"/>
          <w:noProof/>
          <w:sz w:val="20"/>
          <w:szCs w:val="20"/>
          <w:lang w:eastAsia="es-ES"/>
        </w:rPr>
        <w:t xml:space="preserve"> Smith</w:t>
      </w:r>
      <w:r w:rsidR="00BA6C2A" w:rsidRPr="00681A87">
        <w:rPr>
          <w:rFonts w:ascii="Arial" w:eastAsia="Times New Roman" w:hAnsi="Arial" w:cs="Arial"/>
          <w:noProof/>
          <w:sz w:val="20"/>
          <w:szCs w:val="20"/>
          <w:lang w:eastAsia="es-ES"/>
        </w:rPr>
        <w:t>,</w:t>
      </w:r>
      <w:r w:rsidR="00D126B5" w:rsidRPr="00681A87">
        <w:rPr>
          <w:rFonts w:ascii="Arial" w:eastAsia="Times New Roman" w:hAnsi="Arial" w:cs="Arial"/>
          <w:noProof/>
          <w:sz w:val="20"/>
          <w:szCs w:val="20"/>
          <w:lang w:eastAsia="es-ES"/>
        </w:rPr>
        <w:t xml:space="preserve"> 2006). </w:t>
      </w:r>
      <w:r w:rsidR="00312E7F" w:rsidRPr="00681A87">
        <w:rPr>
          <w:rFonts w:ascii="Arial" w:eastAsia="Times New Roman" w:hAnsi="Arial" w:cs="Arial"/>
          <w:noProof/>
          <w:sz w:val="20"/>
          <w:szCs w:val="20"/>
          <w:lang w:eastAsia="es-ES"/>
        </w:rPr>
        <w:t>Además, l</w:t>
      </w:r>
      <w:r w:rsidR="000056FF" w:rsidRPr="00681A87">
        <w:rPr>
          <w:rFonts w:ascii="Arial" w:eastAsia="Times New Roman" w:hAnsi="Arial" w:cs="Arial"/>
          <w:noProof/>
          <w:sz w:val="20"/>
          <w:szCs w:val="20"/>
          <w:lang w:eastAsia="es-ES"/>
        </w:rPr>
        <w:t>a tendencia actual de expansión y globalización de la investigación hace que éste sea el periodo idóneo para la realización de evaluaciones en torno a las publicaciones académ</w:t>
      </w:r>
      <w:r w:rsidR="00064F16">
        <w:rPr>
          <w:rFonts w:ascii="Arial" w:eastAsia="Times New Roman" w:hAnsi="Arial" w:cs="Arial"/>
          <w:noProof/>
          <w:sz w:val="20"/>
          <w:szCs w:val="20"/>
          <w:lang w:eastAsia="es-ES"/>
        </w:rPr>
        <w:t>icas (Severt, Tesone, Bottorff &amp;</w:t>
      </w:r>
      <w:r w:rsidR="000056FF" w:rsidRPr="00681A87">
        <w:rPr>
          <w:rFonts w:ascii="Arial" w:eastAsia="Times New Roman" w:hAnsi="Arial" w:cs="Arial"/>
          <w:noProof/>
          <w:sz w:val="20"/>
          <w:szCs w:val="20"/>
          <w:lang w:eastAsia="es-ES"/>
        </w:rPr>
        <w:t xml:space="preserve"> Carpenter</w:t>
      </w:r>
      <w:r w:rsidR="00BA6C2A" w:rsidRPr="00681A87">
        <w:rPr>
          <w:rFonts w:ascii="Arial" w:eastAsia="Times New Roman" w:hAnsi="Arial" w:cs="Arial"/>
          <w:noProof/>
          <w:sz w:val="20"/>
          <w:szCs w:val="20"/>
          <w:lang w:eastAsia="es-ES"/>
        </w:rPr>
        <w:t>,</w:t>
      </w:r>
      <w:r w:rsidR="000056FF" w:rsidRPr="00681A87">
        <w:rPr>
          <w:rFonts w:ascii="Arial" w:eastAsia="Times New Roman" w:hAnsi="Arial" w:cs="Arial"/>
          <w:noProof/>
          <w:sz w:val="20"/>
          <w:szCs w:val="20"/>
          <w:lang w:eastAsia="es-ES"/>
        </w:rPr>
        <w:t xml:space="preserve"> 2009). Las evaluaciones sobre la productividad científica de los investigadores no sólo ofrecen aplicaciones académicas sino prácticas ya que proveerán de información relevante a las instituciones académicas que servirán para planificar estratégicamente futuras líneas de investigación e incluso evaluar la </w:t>
      </w:r>
      <w:r w:rsidR="00C7233D" w:rsidRPr="00681A87">
        <w:rPr>
          <w:rFonts w:ascii="Arial" w:eastAsia="Times New Roman" w:hAnsi="Arial" w:cs="Arial"/>
          <w:noProof/>
          <w:sz w:val="20"/>
          <w:szCs w:val="20"/>
          <w:lang w:eastAsia="es-ES"/>
        </w:rPr>
        <w:t xml:space="preserve">productividad </w:t>
      </w:r>
      <w:r w:rsidR="000056FF" w:rsidRPr="00681A87">
        <w:rPr>
          <w:rFonts w:ascii="Arial" w:eastAsia="Times New Roman" w:hAnsi="Arial" w:cs="Arial"/>
          <w:noProof/>
          <w:sz w:val="20"/>
          <w:szCs w:val="20"/>
          <w:lang w:eastAsia="es-ES"/>
        </w:rPr>
        <w:t>de su personal, la posición de su institución a nivel global o influir en la política de retribuciones y promociones</w:t>
      </w:r>
      <w:r w:rsidR="001A3745">
        <w:rPr>
          <w:rFonts w:ascii="Arial" w:eastAsia="Times New Roman" w:hAnsi="Arial" w:cs="Arial"/>
          <w:noProof/>
          <w:sz w:val="20"/>
          <w:szCs w:val="20"/>
          <w:lang w:eastAsia="es-ES"/>
        </w:rPr>
        <w:t xml:space="preserve"> (Moreno-Gil y Picazo-Peral, 2012)</w:t>
      </w:r>
      <w:r w:rsidR="000056FF" w:rsidRPr="00681A87">
        <w:rPr>
          <w:rFonts w:ascii="Arial" w:eastAsia="Times New Roman" w:hAnsi="Arial" w:cs="Arial"/>
          <w:noProof/>
          <w:sz w:val="20"/>
          <w:szCs w:val="20"/>
          <w:lang w:eastAsia="es-ES"/>
        </w:rPr>
        <w:t>.</w:t>
      </w:r>
      <w:r w:rsidR="00A929FA" w:rsidRPr="00681A87">
        <w:rPr>
          <w:rFonts w:ascii="Arial" w:eastAsia="Times New Roman" w:hAnsi="Arial" w:cs="Arial"/>
          <w:noProof/>
          <w:sz w:val="20"/>
          <w:szCs w:val="20"/>
          <w:lang w:eastAsia="es-ES"/>
        </w:rPr>
        <w:t xml:space="preserve"> </w:t>
      </w:r>
    </w:p>
    <w:p w:rsidR="00E7280A" w:rsidRPr="00681A87" w:rsidRDefault="00E7280A" w:rsidP="007E48E1">
      <w:pPr>
        <w:pStyle w:val="NormalWeb"/>
        <w:jc w:val="both"/>
        <w:rPr>
          <w:rFonts w:ascii="Arial" w:hAnsi="Arial" w:cs="Arial"/>
          <w:noProof/>
          <w:sz w:val="20"/>
          <w:szCs w:val="20"/>
        </w:rPr>
      </w:pPr>
      <w:r w:rsidRPr="00681A87">
        <w:rPr>
          <w:rFonts w:ascii="Arial" w:hAnsi="Arial" w:cs="Arial"/>
          <w:noProof/>
          <w:sz w:val="20"/>
          <w:szCs w:val="20"/>
        </w:rPr>
        <w:t xml:space="preserve">Pese </w:t>
      </w:r>
      <w:r w:rsidR="00F13A30" w:rsidRPr="00681A87">
        <w:rPr>
          <w:rFonts w:ascii="Arial" w:hAnsi="Arial" w:cs="Arial"/>
          <w:noProof/>
          <w:sz w:val="20"/>
          <w:szCs w:val="20"/>
        </w:rPr>
        <w:t>a la importancia y e</w:t>
      </w:r>
      <w:r w:rsidRPr="00681A87">
        <w:rPr>
          <w:rFonts w:ascii="Arial" w:hAnsi="Arial" w:cs="Arial"/>
          <w:noProof/>
          <w:sz w:val="20"/>
          <w:szCs w:val="20"/>
        </w:rPr>
        <w:t>l enriquecimiento que puede</w:t>
      </w:r>
      <w:r w:rsidR="00F13A30" w:rsidRPr="00681A87">
        <w:rPr>
          <w:rFonts w:ascii="Arial" w:hAnsi="Arial" w:cs="Arial"/>
          <w:noProof/>
          <w:sz w:val="20"/>
          <w:szCs w:val="20"/>
        </w:rPr>
        <w:t>n</w:t>
      </w:r>
      <w:r w:rsidRPr="00681A87">
        <w:rPr>
          <w:rFonts w:ascii="Arial" w:hAnsi="Arial" w:cs="Arial"/>
          <w:noProof/>
          <w:sz w:val="20"/>
          <w:szCs w:val="20"/>
        </w:rPr>
        <w:t xml:space="preserve"> representar para el conocimiento turístico las investigaciones realizadas en regiones con diferentes contextos culturales, como es el caso de Latinoamérica, el análisis y en especial la difusión de los estudios realizados en estas regiones ha sido prácticamente</w:t>
      </w:r>
      <w:r w:rsidR="006B55B0">
        <w:rPr>
          <w:rFonts w:ascii="Arial" w:hAnsi="Arial" w:cs="Arial"/>
          <w:noProof/>
          <w:sz w:val="20"/>
          <w:szCs w:val="20"/>
        </w:rPr>
        <w:t xml:space="preserve"> inexistente (Svensson, Svaeri &amp;</w:t>
      </w:r>
      <w:r w:rsidRPr="00681A87">
        <w:rPr>
          <w:rFonts w:ascii="Arial" w:hAnsi="Arial" w:cs="Arial"/>
          <w:noProof/>
          <w:sz w:val="20"/>
          <w:szCs w:val="20"/>
        </w:rPr>
        <w:t xml:space="preserve"> Einarsen</w:t>
      </w:r>
      <w:r w:rsidR="00BA6C2A" w:rsidRPr="00681A87">
        <w:rPr>
          <w:rFonts w:ascii="Arial" w:hAnsi="Arial" w:cs="Arial"/>
          <w:noProof/>
          <w:sz w:val="20"/>
          <w:szCs w:val="20"/>
        </w:rPr>
        <w:t>,</w:t>
      </w:r>
      <w:r w:rsidRPr="00681A87">
        <w:rPr>
          <w:rFonts w:ascii="Arial" w:hAnsi="Arial" w:cs="Arial"/>
          <w:noProof/>
          <w:sz w:val="20"/>
          <w:szCs w:val="20"/>
        </w:rPr>
        <w:t xml:space="preserve"> 2009). La investigación llevada a cabo por Fastoso y Whitelock (2011), muestra que </w:t>
      </w:r>
      <w:r w:rsidR="00F13A30" w:rsidRPr="00681A87">
        <w:rPr>
          <w:rFonts w:ascii="Arial" w:hAnsi="Arial" w:cs="Arial"/>
          <w:noProof/>
          <w:sz w:val="20"/>
          <w:szCs w:val="20"/>
        </w:rPr>
        <w:t>en la mayoría de los casos son las investigaciones llevadas a cabo en Estados Unidos, Europa y Asia las que despiertan un mayor interés en la comunidad científica. Así, las</w:t>
      </w:r>
      <w:r w:rsidRPr="00681A87">
        <w:rPr>
          <w:rFonts w:ascii="Arial" w:hAnsi="Arial" w:cs="Arial"/>
          <w:noProof/>
          <w:sz w:val="20"/>
          <w:szCs w:val="20"/>
        </w:rPr>
        <w:t xml:space="preserve"> principales dificultades </w:t>
      </w:r>
      <w:r w:rsidR="00F13A30" w:rsidRPr="00681A87">
        <w:rPr>
          <w:rFonts w:ascii="Arial" w:hAnsi="Arial" w:cs="Arial"/>
          <w:noProof/>
          <w:sz w:val="20"/>
          <w:szCs w:val="20"/>
        </w:rPr>
        <w:t xml:space="preserve">descritas por estos autores </w:t>
      </w:r>
      <w:r w:rsidRPr="00681A87">
        <w:rPr>
          <w:rFonts w:ascii="Arial" w:hAnsi="Arial" w:cs="Arial"/>
          <w:noProof/>
          <w:sz w:val="20"/>
          <w:szCs w:val="20"/>
        </w:rPr>
        <w:t xml:space="preserve">en la publicación de artículos en revistas de reconocido prestigio son el sesgo negativo entre los editores y revisores en torno a las investigaciones realizadas en </w:t>
      </w:r>
      <w:r w:rsidR="00F13A30" w:rsidRPr="00681A87">
        <w:rPr>
          <w:rFonts w:ascii="Arial" w:hAnsi="Arial" w:cs="Arial"/>
          <w:noProof/>
          <w:sz w:val="20"/>
          <w:szCs w:val="20"/>
        </w:rPr>
        <w:t xml:space="preserve">regiones como </w:t>
      </w:r>
      <w:r w:rsidRPr="00681A87">
        <w:rPr>
          <w:rFonts w:ascii="Arial" w:hAnsi="Arial" w:cs="Arial"/>
          <w:noProof/>
          <w:sz w:val="20"/>
          <w:szCs w:val="20"/>
        </w:rPr>
        <w:t xml:space="preserve">América Latina, el fracaso de los autores en </w:t>
      </w:r>
      <w:r w:rsidR="002E1392" w:rsidRPr="00681A87">
        <w:rPr>
          <w:rFonts w:ascii="Arial" w:hAnsi="Arial" w:cs="Arial"/>
          <w:noProof/>
          <w:sz w:val="20"/>
          <w:szCs w:val="20"/>
        </w:rPr>
        <w:t xml:space="preserve">ocasiones para </w:t>
      </w:r>
      <w:r w:rsidRPr="00681A87">
        <w:rPr>
          <w:rFonts w:ascii="Arial" w:hAnsi="Arial" w:cs="Arial"/>
          <w:noProof/>
          <w:sz w:val="20"/>
          <w:szCs w:val="20"/>
        </w:rPr>
        <w:t xml:space="preserve">conceptualizar teóricamente la investigación y las barreras idiomáticas. Este artículo busca </w:t>
      </w:r>
      <w:r w:rsidR="00F13A30" w:rsidRPr="00681A87">
        <w:rPr>
          <w:rFonts w:ascii="Arial" w:hAnsi="Arial" w:cs="Arial"/>
          <w:noProof/>
          <w:sz w:val="20"/>
          <w:szCs w:val="20"/>
        </w:rPr>
        <w:t xml:space="preserve">conocer mejor la situación global </w:t>
      </w:r>
      <w:r w:rsidRPr="00681A87">
        <w:rPr>
          <w:rFonts w:ascii="Arial" w:hAnsi="Arial" w:cs="Arial"/>
          <w:noProof/>
          <w:sz w:val="20"/>
          <w:szCs w:val="20"/>
        </w:rPr>
        <w:t xml:space="preserve">en torno a la difusión de la investigación turística de las instituciones académicas de los países Iberoamericanos. </w:t>
      </w:r>
    </w:p>
    <w:p w:rsidR="00D126B5" w:rsidRPr="00681A87" w:rsidRDefault="00F10D0E"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De forma concreta, el a</w:t>
      </w:r>
      <w:r w:rsidR="00D126B5" w:rsidRPr="00681A87">
        <w:rPr>
          <w:rFonts w:ascii="Arial" w:eastAsia="Times New Roman" w:hAnsi="Arial" w:cs="Arial"/>
          <w:noProof/>
          <w:sz w:val="20"/>
          <w:szCs w:val="20"/>
          <w:lang w:eastAsia="es-ES"/>
        </w:rPr>
        <w:t xml:space="preserve">nálisis </w:t>
      </w:r>
      <w:r w:rsidRPr="00681A87">
        <w:rPr>
          <w:rFonts w:ascii="Arial" w:eastAsia="Times New Roman" w:hAnsi="Arial" w:cs="Arial"/>
          <w:noProof/>
          <w:sz w:val="20"/>
          <w:szCs w:val="20"/>
          <w:lang w:eastAsia="es-ES"/>
        </w:rPr>
        <w:t xml:space="preserve">realizado </w:t>
      </w:r>
      <w:r w:rsidR="00D126B5" w:rsidRPr="00681A87">
        <w:rPr>
          <w:rFonts w:ascii="Arial" w:eastAsia="Times New Roman" w:hAnsi="Arial" w:cs="Arial"/>
          <w:noProof/>
          <w:sz w:val="20"/>
          <w:szCs w:val="20"/>
          <w:lang w:eastAsia="es-ES"/>
        </w:rPr>
        <w:t>permite</w:t>
      </w:r>
      <w:r w:rsidR="00D200BD" w:rsidRPr="00681A87">
        <w:rPr>
          <w:rFonts w:ascii="Arial" w:eastAsia="Times New Roman" w:hAnsi="Arial" w:cs="Arial"/>
          <w:noProof/>
          <w:sz w:val="20"/>
          <w:szCs w:val="20"/>
          <w:lang w:eastAsia="es-ES"/>
        </w:rPr>
        <w:t xml:space="preserve"> comprender la situación actual </w:t>
      </w:r>
      <w:r w:rsidR="00D126B5" w:rsidRPr="00681A87">
        <w:rPr>
          <w:rFonts w:ascii="Arial" w:eastAsia="Times New Roman" w:hAnsi="Arial" w:cs="Arial"/>
          <w:noProof/>
          <w:sz w:val="20"/>
          <w:szCs w:val="20"/>
          <w:lang w:eastAsia="es-ES"/>
        </w:rPr>
        <w:t xml:space="preserve">de la investigación turística en </w:t>
      </w:r>
      <w:r w:rsidR="00897270" w:rsidRPr="00681A87">
        <w:rPr>
          <w:rFonts w:ascii="Arial" w:eastAsia="Times New Roman" w:hAnsi="Arial" w:cs="Arial"/>
          <w:noProof/>
          <w:sz w:val="20"/>
          <w:szCs w:val="20"/>
          <w:lang w:eastAsia="es-ES"/>
        </w:rPr>
        <w:t>Iberoamérica</w:t>
      </w:r>
      <w:r w:rsidR="00D126B5" w:rsidRPr="00681A87">
        <w:rPr>
          <w:rFonts w:ascii="Arial" w:eastAsia="Times New Roman" w:hAnsi="Arial" w:cs="Arial"/>
          <w:noProof/>
          <w:sz w:val="20"/>
          <w:szCs w:val="20"/>
          <w:lang w:eastAsia="es-ES"/>
        </w:rPr>
        <w:t xml:space="preserve"> y su evolución en los últimos seis años (2006-2011)</w:t>
      </w:r>
      <w:r w:rsidRPr="00681A87">
        <w:rPr>
          <w:rFonts w:ascii="Arial" w:eastAsia="Times New Roman" w:hAnsi="Arial" w:cs="Arial"/>
          <w:noProof/>
          <w:sz w:val="20"/>
          <w:szCs w:val="20"/>
          <w:lang w:eastAsia="es-ES"/>
        </w:rPr>
        <w:t xml:space="preserve"> en relación a los siguientes aspectos</w:t>
      </w:r>
      <w:r w:rsidR="00D126B5" w:rsidRPr="00681A87">
        <w:rPr>
          <w:rFonts w:ascii="Arial" w:eastAsia="Times New Roman" w:hAnsi="Arial" w:cs="Arial"/>
          <w:noProof/>
          <w:sz w:val="20"/>
          <w:szCs w:val="20"/>
          <w:lang w:eastAsia="es-ES"/>
        </w:rPr>
        <w:t xml:space="preserve">: (1) </w:t>
      </w:r>
      <w:r w:rsidR="00BA6C2A" w:rsidRPr="00681A87">
        <w:rPr>
          <w:rFonts w:ascii="Arial" w:eastAsia="Times New Roman" w:hAnsi="Arial" w:cs="Arial"/>
          <w:noProof/>
          <w:sz w:val="20"/>
          <w:szCs w:val="20"/>
          <w:lang w:eastAsia="es-ES"/>
        </w:rPr>
        <w:t xml:space="preserve">identificar los países iberoamericanos más productivos en investigación turística, (2) </w:t>
      </w:r>
      <w:r w:rsidR="003D2D37" w:rsidRPr="00681A87">
        <w:rPr>
          <w:rFonts w:ascii="Arial" w:eastAsia="Times New Roman" w:hAnsi="Arial" w:cs="Arial"/>
          <w:noProof/>
          <w:sz w:val="20"/>
          <w:szCs w:val="20"/>
          <w:lang w:eastAsia="es-ES"/>
        </w:rPr>
        <w:t xml:space="preserve">identificar las revistas o publicaciones en las que los investigadores iberoamericanos difunden actualmente su trabajo, </w:t>
      </w:r>
      <w:r w:rsidR="00D126B5" w:rsidRPr="00681A87">
        <w:rPr>
          <w:rFonts w:ascii="Arial" w:eastAsia="Times New Roman" w:hAnsi="Arial" w:cs="Arial"/>
          <w:noProof/>
          <w:sz w:val="20"/>
          <w:szCs w:val="20"/>
          <w:lang w:eastAsia="es-ES"/>
        </w:rPr>
        <w:t>(</w:t>
      </w:r>
      <w:r w:rsidR="00BA6C2A" w:rsidRPr="00681A87">
        <w:rPr>
          <w:rFonts w:ascii="Arial" w:eastAsia="Times New Roman" w:hAnsi="Arial" w:cs="Arial"/>
          <w:noProof/>
          <w:sz w:val="20"/>
          <w:szCs w:val="20"/>
          <w:lang w:eastAsia="es-ES"/>
        </w:rPr>
        <w:t>3</w:t>
      </w:r>
      <w:r w:rsidR="00D126B5"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w:t>
      </w:r>
      <w:r w:rsidR="003D2D37" w:rsidRPr="00681A87">
        <w:rPr>
          <w:rFonts w:ascii="Arial" w:eastAsia="Times New Roman" w:hAnsi="Arial" w:cs="Arial"/>
          <w:noProof/>
          <w:sz w:val="20"/>
          <w:szCs w:val="20"/>
          <w:lang w:eastAsia="es-ES"/>
        </w:rPr>
        <w:t>identificar las instituciones más destacadas</w:t>
      </w:r>
      <w:r w:rsidRPr="00681A87">
        <w:rPr>
          <w:rFonts w:ascii="Arial" w:eastAsia="Times New Roman" w:hAnsi="Arial" w:cs="Arial"/>
          <w:noProof/>
          <w:sz w:val="20"/>
          <w:szCs w:val="20"/>
          <w:lang w:eastAsia="es-ES"/>
        </w:rPr>
        <w:t>, (4</w:t>
      </w:r>
      <w:r w:rsidR="003D2D37" w:rsidRPr="00681A87">
        <w:rPr>
          <w:rFonts w:ascii="Arial" w:eastAsia="Times New Roman" w:hAnsi="Arial" w:cs="Arial"/>
          <w:noProof/>
          <w:sz w:val="20"/>
          <w:szCs w:val="20"/>
          <w:lang w:eastAsia="es-ES"/>
        </w:rPr>
        <w:t>) identificar los autores más activos,</w:t>
      </w:r>
      <w:r w:rsidRPr="00681A87">
        <w:rPr>
          <w:rFonts w:ascii="Arial" w:eastAsia="Times New Roman" w:hAnsi="Arial" w:cs="Arial"/>
          <w:noProof/>
          <w:sz w:val="20"/>
          <w:szCs w:val="20"/>
          <w:lang w:eastAsia="es-ES"/>
        </w:rPr>
        <w:t xml:space="preserve"> </w:t>
      </w:r>
      <w:r w:rsidR="00D126B5" w:rsidRPr="00681A87">
        <w:rPr>
          <w:rFonts w:ascii="Arial" w:eastAsia="Times New Roman" w:hAnsi="Arial" w:cs="Arial"/>
          <w:noProof/>
          <w:sz w:val="20"/>
          <w:szCs w:val="20"/>
          <w:lang w:eastAsia="es-ES"/>
        </w:rPr>
        <w:t>(</w:t>
      </w:r>
      <w:r w:rsidR="00BA6C2A" w:rsidRPr="00681A87">
        <w:rPr>
          <w:rFonts w:ascii="Arial" w:eastAsia="Times New Roman" w:hAnsi="Arial" w:cs="Arial"/>
          <w:noProof/>
          <w:sz w:val="20"/>
          <w:szCs w:val="20"/>
          <w:lang w:eastAsia="es-ES"/>
        </w:rPr>
        <w:t>5</w:t>
      </w:r>
      <w:r w:rsidR="00D126B5" w:rsidRPr="00681A87">
        <w:rPr>
          <w:rFonts w:ascii="Arial" w:eastAsia="Times New Roman" w:hAnsi="Arial" w:cs="Arial"/>
          <w:noProof/>
          <w:sz w:val="20"/>
          <w:szCs w:val="20"/>
          <w:lang w:eastAsia="es-ES"/>
        </w:rPr>
        <w:t xml:space="preserve">) analizar el número </w:t>
      </w:r>
      <w:r w:rsidR="00BA6C2A" w:rsidRPr="00681A87">
        <w:rPr>
          <w:rFonts w:ascii="Arial" w:eastAsia="Times New Roman" w:hAnsi="Arial" w:cs="Arial"/>
          <w:noProof/>
          <w:sz w:val="20"/>
          <w:szCs w:val="20"/>
          <w:lang w:eastAsia="es-ES"/>
        </w:rPr>
        <w:t xml:space="preserve">medio </w:t>
      </w:r>
      <w:r w:rsidR="00D126B5" w:rsidRPr="00681A87">
        <w:rPr>
          <w:rFonts w:ascii="Arial" w:eastAsia="Times New Roman" w:hAnsi="Arial" w:cs="Arial"/>
          <w:noProof/>
          <w:sz w:val="20"/>
          <w:szCs w:val="20"/>
          <w:lang w:eastAsia="es-ES"/>
        </w:rPr>
        <w:t>de autores por trabajo publicado y los trabajos más citados</w:t>
      </w:r>
      <w:r w:rsidRPr="00681A87">
        <w:rPr>
          <w:rFonts w:ascii="Arial" w:eastAsia="Times New Roman" w:hAnsi="Arial" w:cs="Arial"/>
          <w:noProof/>
          <w:sz w:val="20"/>
          <w:szCs w:val="20"/>
          <w:lang w:eastAsia="es-ES"/>
        </w:rPr>
        <w:t>, y (6) identificar el destino o zona de aplicación de las investigaciones realizadas</w:t>
      </w:r>
      <w:r w:rsidR="00D126B5" w:rsidRPr="00681A87">
        <w:rPr>
          <w:rFonts w:ascii="Arial" w:eastAsia="Times New Roman" w:hAnsi="Arial" w:cs="Arial"/>
          <w:noProof/>
          <w:sz w:val="20"/>
          <w:szCs w:val="20"/>
          <w:lang w:eastAsia="es-ES"/>
        </w:rPr>
        <w:t xml:space="preserve">. Esta información es de gran utilidad para comprender de forma objetiva la situación actual de la investigación en </w:t>
      </w:r>
      <w:r w:rsidR="00BA6C2A" w:rsidRPr="00681A87">
        <w:rPr>
          <w:rFonts w:ascii="Arial" w:eastAsia="Times New Roman" w:hAnsi="Arial" w:cs="Arial"/>
          <w:noProof/>
          <w:sz w:val="20"/>
          <w:szCs w:val="20"/>
          <w:lang w:eastAsia="es-ES"/>
        </w:rPr>
        <w:t>Iberoamérica</w:t>
      </w:r>
      <w:r w:rsidR="00D126B5" w:rsidRPr="00681A87">
        <w:rPr>
          <w:rFonts w:ascii="Arial" w:eastAsia="Times New Roman" w:hAnsi="Arial" w:cs="Arial"/>
          <w:noProof/>
          <w:sz w:val="20"/>
          <w:szCs w:val="20"/>
          <w:lang w:eastAsia="es-ES"/>
        </w:rPr>
        <w:t>, y extraer conclusiones al respecto. Por este motivo</w:t>
      </w:r>
      <w:r w:rsidR="00BA6C2A" w:rsidRPr="00681A87">
        <w:rPr>
          <w:rFonts w:ascii="Arial" w:eastAsia="Times New Roman" w:hAnsi="Arial" w:cs="Arial"/>
          <w:noProof/>
          <w:sz w:val="20"/>
          <w:szCs w:val="20"/>
          <w:lang w:eastAsia="es-ES"/>
        </w:rPr>
        <w:t>,</w:t>
      </w:r>
      <w:r w:rsidR="00D126B5" w:rsidRPr="00681A87">
        <w:rPr>
          <w:rFonts w:ascii="Arial" w:eastAsia="Times New Roman" w:hAnsi="Arial" w:cs="Arial"/>
          <w:noProof/>
          <w:sz w:val="20"/>
          <w:szCs w:val="20"/>
          <w:lang w:eastAsia="es-ES"/>
        </w:rPr>
        <w:t xml:space="preserve"> se analiza de forma independiente las contribuciones en revistas de Iberoamérica, y las contribuciones en revistas internacionales de habla inglesa, junto con un agregado final.  </w:t>
      </w:r>
    </w:p>
    <w:p w:rsidR="000E0781" w:rsidRPr="00EA23BB" w:rsidRDefault="00D126B5" w:rsidP="00EA23BB">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El presente trabajo es de utilidad para diferentes colectivos: ofrece a los autores un marco de referencia para la mejor</w:t>
      </w:r>
      <w:r w:rsidR="00BA6C2A" w:rsidRPr="00681A87">
        <w:rPr>
          <w:rFonts w:ascii="Arial" w:eastAsia="Times New Roman" w:hAnsi="Arial" w:cs="Arial"/>
          <w:noProof/>
          <w:sz w:val="20"/>
          <w:szCs w:val="20"/>
          <w:lang w:eastAsia="es-ES"/>
        </w:rPr>
        <w:t>a de la decisión de la</w:t>
      </w:r>
      <w:r w:rsidRPr="00681A87">
        <w:rPr>
          <w:rFonts w:ascii="Arial" w:eastAsia="Times New Roman" w:hAnsi="Arial" w:cs="Arial"/>
          <w:noProof/>
          <w:sz w:val="20"/>
          <w:szCs w:val="20"/>
          <w:lang w:eastAsia="es-ES"/>
        </w:rPr>
        <w:t xml:space="preserve"> publicación y difusión de sus investigaciones sobre tur</w:t>
      </w:r>
      <w:r w:rsidR="00BA6C2A" w:rsidRPr="00681A87">
        <w:rPr>
          <w:rFonts w:ascii="Arial" w:eastAsia="Times New Roman" w:hAnsi="Arial" w:cs="Arial"/>
          <w:noProof/>
          <w:sz w:val="20"/>
          <w:szCs w:val="20"/>
          <w:lang w:eastAsia="es-ES"/>
        </w:rPr>
        <w:t>i</w:t>
      </w:r>
      <w:r w:rsidRPr="00681A87">
        <w:rPr>
          <w:rFonts w:ascii="Arial" w:eastAsia="Times New Roman" w:hAnsi="Arial" w:cs="Arial"/>
          <w:noProof/>
          <w:sz w:val="20"/>
          <w:szCs w:val="20"/>
          <w:lang w:eastAsia="es-ES"/>
        </w:rPr>
        <w:t>s</w:t>
      </w:r>
      <w:r w:rsidR="00BA6C2A" w:rsidRPr="00681A87">
        <w:rPr>
          <w:rFonts w:ascii="Arial" w:eastAsia="Times New Roman" w:hAnsi="Arial" w:cs="Arial"/>
          <w:noProof/>
          <w:sz w:val="20"/>
          <w:szCs w:val="20"/>
          <w:lang w:eastAsia="es-ES"/>
        </w:rPr>
        <w:t>mo</w:t>
      </w:r>
      <w:r w:rsidRPr="00681A87">
        <w:rPr>
          <w:rFonts w:ascii="Arial" w:eastAsia="Times New Roman" w:hAnsi="Arial" w:cs="Arial"/>
          <w:noProof/>
          <w:sz w:val="20"/>
          <w:szCs w:val="20"/>
          <w:lang w:eastAsia="es-ES"/>
        </w:rPr>
        <w:t>; a los alumnos de doctorado una valoración de las instituciones referentes en investigación</w:t>
      </w:r>
      <w:r w:rsidR="00F10D0E" w:rsidRPr="00681A87">
        <w:rPr>
          <w:rFonts w:ascii="Arial" w:eastAsia="Times New Roman" w:hAnsi="Arial" w:cs="Arial"/>
          <w:noProof/>
          <w:sz w:val="20"/>
          <w:szCs w:val="20"/>
          <w:lang w:eastAsia="es-ES"/>
        </w:rPr>
        <w:t xml:space="preserve">; y </w:t>
      </w:r>
      <w:r w:rsidRPr="00681A87">
        <w:rPr>
          <w:rFonts w:ascii="Arial" w:eastAsia="Times New Roman" w:hAnsi="Arial" w:cs="Arial"/>
          <w:noProof/>
          <w:sz w:val="20"/>
          <w:szCs w:val="20"/>
          <w:lang w:eastAsia="es-ES"/>
        </w:rPr>
        <w:t>a</w:t>
      </w:r>
      <w:r w:rsidR="00F10D0E" w:rsidRPr="00681A87">
        <w:rPr>
          <w:rFonts w:ascii="Arial" w:eastAsia="Times New Roman" w:hAnsi="Arial" w:cs="Arial"/>
          <w:noProof/>
          <w:sz w:val="20"/>
          <w:szCs w:val="20"/>
          <w:lang w:eastAsia="es-ES"/>
        </w:rPr>
        <w:t xml:space="preserve"> </w:t>
      </w:r>
      <w:r w:rsidRPr="00681A87">
        <w:rPr>
          <w:rFonts w:ascii="Arial" w:eastAsia="Times New Roman" w:hAnsi="Arial" w:cs="Arial"/>
          <w:noProof/>
          <w:sz w:val="20"/>
          <w:szCs w:val="20"/>
          <w:lang w:eastAsia="es-ES"/>
        </w:rPr>
        <w:t>l</w:t>
      </w:r>
      <w:r w:rsidR="00F10D0E" w:rsidRPr="00681A87">
        <w:rPr>
          <w:rFonts w:ascii="Arial" w:eastAsia="Times New Roman" w:hAnsi="Arial" w:cs="Arial"/>
          <w:noProof/>
          <w:sz w:val="20"/>
          <w:szCs w:val="20"/>
          <w:lang w:eastAsia="es-ES"/>
        </w:rPr>
        <w:t xml:space="preserve">a industria </w:t>
      </w:r>
      <w:r w:rsidRPr="00681A87">
        <w:rPr>
          <w:rFonts w:ascii="Arial" w:eastAsia="Times New Roman" w:hAnsi="Arial" w:cs="Arial"/>
          <w:noProof/>
          <w:sz w:val="20"/>
          <w:szCs w:val="20"/>
          <w:lang w:eastAsia="es-ES"/>
        </w:rPr>
        <w:t>turístic</w:t>
      </w:r>
      <w:r w:rsidR="00F10D0E" w:rsidRPr="00681A87">
        <w:rPr>
          <w:rFonts w:ascii="Arial" w:eastAsia="Times New Roman" w:hAnsi="Arial" w:cs="Arial"/>
          <w:noProof/>
          <w:sz w:val="20"/>
          <w:szCs w:val="20"/>
          <w:lang w:eastAsia="es-ES"/>
        </w:rPr>
        <w:t>a</w:t>
      </w:r>
      <w:r w:rsidRPr="00681A87">
        <w:rPr>
          <w:rFonts w:ascii="Arial" w:eastAsia="Times New Roman" w:hAnsi="Arial" w:cs="Arial"/>
          <w:noProof/>
          <w:sz w:val="20"/>
          <w:szCs w:val="20"/>
          <w:lang w:eastAsia="es-ES"/>
        </w:rPr>
        <w:t xml:space="preserve"> y la sociedad en su conjunto una valoración de la aportación actual y potencial de las diferentes instituciones</w:t>
      </w:r>
      <w:r w:rsidR="00BA6C2A" w:rsidRPr="00681A87">
        <w:rPr>
          <w:rFonts w:ascii="Arial" w:eastAsia="Times New Roman" w:hAnsi="Arial" w:cs="Arial"/>
          <w:noProof/>
          <w:sz w:val="20"/>
          <w:szCs w:val="20"/>
          <w:lang w:eastAsia="es-ES"/>
        </w:rPr>
        <w:t xml:space="preserve"> y países</w:t>
      </w:r>
      <w:r w:rsidRPr="00681A87">
        <w:rPr>
          <w:rFonts w:ascii="Arial" w:eastAsia="Times New Roman" w:hAnsi="Arial" w:cs="Arial"/>
          <w:noProof/>
          <w:sz w:val="20"/>
          <w:szCs w:val="20"/>
          <w:lang w:eastAsia="es-ES"/>
        </w:rPr>
        <w:t>.</w:t>
      </w:r>
    </w:p>
    <w:p w:rsidR="00E1040F" w:rsidRPr="00681A87" w:rsidRDefault="00CC5B6B" w:rsidP="007E48E1">
      <w:pPr>
        <w:spacing w:line="240" w:lineRule="auto"/>
        <w:rPr>
          <w:rFonts w:ascii="Arial" w:eastAsia="Times New Roman" w:hAnsi="Arial" w:cs="Arial"/>
          <w:b/>
          <w:noProof/>
          <w:sz w:val="20"/>
          <w:szCs w:val="20"/>
          <w:lang w:eastAsia="es-ES"/>
        </w:rPr>
      </w:pPr>
      <w:r>
        <w:rPr>
          <w:rFonts w:ascii="Arial" w:eastAsia="Times New Roman" w:hAnsi="Arial" w:cs="Arial"/>
          <w:b/>
          <w:noProof/>
          <w:sz w:val="20"/>
          <w:szCs w:val="20"/>
          <w:lang w:eastAsia="es-ES"/>
        </w:rPr>
        <w:lastRenderedPageBreak/>
        <w:t>LITERATURA</w:t>
      </w:r>
    </w:p>
    <w:p w:rsidR="00F16FEC" w:rsidRPr="00681A87" w:rsidRDefault="00B12AD6"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Tras realizar una revisión de la </w:t>
      </w:r>
      <w:r w:rsidR="00F16FEC" w:rsidRPr="00681A87">
        <w:rPr>
          <w:rFonts w:ascii="Arial" w:eastAsia="Times New Roman" w:hAnsi="Arial" w:cs="Arial"/>
          <w:noProof/>
          <w:sz w:val="20"/>
          <w:szCs w:val="20"/>
          <w:lang w:eastAsia="es-ES"/>
        </w:rPr>
        <w:t xml:space="preserve">literatura académica </w:t>
      </w:r>
      <w:r w:rsidRPr="00681A87">
        <w:rPr>
          <w:rFonts w:ascii="Arial" w:eastAsia="Times New Roman" w:hAnsi="Arial" w:cs="Arial"/>
          <w:noProof/>
          <w:sz w:val="20"/>
          <w:szCs w:val="20"/>
          <w:lang w:eastAsia="es-ES"/>
        </w:rPr>
        <w:t xml:space="preserve">se observa la existencia de varias </w:t>
      </w:r>
      <w:r w:rsidR="00F16FEC" w:rsidRPr="00681A87">
        <w:rPr>
          <w:rFonts w:ascii="Arial" w:eastAsia="Times New Roman" w:hAnsi="Arial" w:cs="Arial"/>
          <w:noProof/>
          <w:sz w:val="20"/>
          <w:szCs w:val="20"/>
          <w:lang w:eastAsia="es-ES"/>
        </w:rPr>
        <w:t xml:space="preserve">investigaciones </w:t>
      </w:r>
      <w:r w:rsidRPr="00681A87">
        <w:rPr>
          <w:rFonts w:ascii="Arial" w:eastAsia="Times New Roman" w:hAnsi="Arial" w:cs="Arial"/>
          <w:noProof/>
          <w:sz w:val="20"/>
          <w:szCs w:val="20"/>
          <w:lang w:eastAsia="es-ES"/>
        </w:rPr>
        <w:t>previas sobre l</w:t>
      </w:r>
      <w:r w:rsidR="00F16FEC" w:rsidRPr="00681A87">
        <w:rPr>
          <w:rFonts w:ascii="Arial" w:eastAsia="Times New Roman" w:hAnsi="Arial" w:cs="Arial"/>
          <w:noProof/>
          <w:sz w:val="20"/>
          <w:szCs w:val="20"/>
          <w:lang w:eastAsia="es-ES"/>
        </w:rPr>
        <w:t>a evaluación de las publicaciones realizadas en revistas científicas del sector turístico. L</w:t>
      </w:r>
      <w:r w:rsidRPr="00681A87">
        <w:rPr>
          <w:rFonts w:ascii="Arial" w:eastAsia="Times New Roman" w:hAnsi="Arial" w:cs="Arial"/>
          <w:noProof/>
          <w:sz w:val="20"/>
          <w:szCs w:val="20"/>
          <w:lang w:eastAsia="es-ES"/>
        </w:rPr>
        <w:t>a ma</w:t>
      </w:r>
      <w:r w:rsidR="00F16FEC" w:rsidRPr="00681A87">
        <w:rPr>
          <w:rFonts w:ascii="Arial" w:eastAsia="Times New Roman" w:hAnsi="Arial" w:cs="Arial"/>
          <w:noProof/>
          <w:sz w:val="20"/>
          <w:szCs w:val="20"/>
          <w:lang w:eastAsia="es-ES"/>
        </w:rPr>
        <w:t xml:space="preserve">yoría de los </w:t>
      </w:r>
      <w:r w:rsidRPr="00681A87">
        <w:rPr>
          <w:rFonts w:ascii="Arial" w:eastAsia="Times New Roman" w:hAnsi="Arial" w:cs="Arial"/>
          <w:noProof/>
          <w:sz w:val="20"/>
          <w:szCs w:val="20"/>
          <w:lang w:eastAsia="es-ES"/>
        </w:rPr>
        <w:t>estudios</w:t>
      </w:r>
      <w:r w:rsidR="00F16FEC" w:rsidRPr="00681A87">
        <w:rPr>
          <w:rFonts w:ascii="Arial" w:eastAsia="Times New Roman" w:hAnsi="Arial" w:cs="Arial"/>
          <w:noProof/>
          <w:sz w:val="20"/>
          <w:szCs w:val="20"/>
          <w:lang w:eastAsia="es-ES"/>
        </w:rPr>
        <w:t xml:space="preserve"> se centran fundamentalmente en la medición de la productividad investigadora a través de la identificación y afiliación de los autores con el fin de realizar rankings que ofrezcan una visión global del estado actual de la investigación en las instituciones universitarias. Este tipo de estudios ofrecen información relevante acerca de la productividad y eficiencia de los autores, universidades y países</w:t>
      </w:r>
      <w:r w:rsidRPr="00681A87">
        <w:rPr>
          <w:rFonts w:ascii="Arial" w:eastAsia="Times New Roman" w:hAnsi="Arial" w:cs="Arial"/>
          <w:noProof/>
          <w:sz w:val="20"/>
          <w:szCs w:val="20"/>
          <w:lang w:eastAsia="es-ES"/>
        </w:rPr>
        <w:t>, pero</w:t>
      </w:r>
      <w:r w:rsidR="00F16FEC" w:rsidRPr="00681A87">
        <w:rPr>
          <w:rFonts w:ascii="Arial" w:eastAsia="Times New Roman" w:hAnsi="Arial" w:cs="Arial"/>
          <w:noProof/>
          <w:sz w:val="20"/>
          <w:szCs w:val="20"/>
          <w:lang w:eastAsia="es-ES"/>
        </w:rPr>
        <w:t xml:space="preserve"> tal y como se muestra a continuación</w:t>
      </w:r>
      <w:r w:rsidRPr="00681A87">
        <w:rPr>
          <w:rFonts w:ascii="Arial" w:eastAsia="Times New Roman" w:hAnsi="Arial" w:cs="Arial"/>
          <w:noProof/>
          <w:sz w:val="20"/>
          <w:szCs w:val="20"/>
          <w:lang w:eastAsia="es-ES"/>
        </w:rPr>
        <w:t>, los estudios sobre Iberoamérica han sido una excepción</w:t>
      </w:r>
      <w:r w:rsidR="00F16FEC" w:rsidRPr="00681A87">
        <w:rPr>
          <w:rFonts w:ascii="Arial" w:eastAsia="Times New Roman" w:hAnsi="Arial" w:cs="Arial"/>
          <w:noProof/>
          <w:sz w:val="20"/>
          <w:szCs w:val="20"/>
          <w:lang w:eastAsia="es-ES"/>
        </w:rPr>
        <w:t xml:space="preserve">. </w:t>
      </w:r>
    </w:p>
    <w:p w:rsidR="00F16FEC" w:rsidRPr="00681A87" w:rsidRDefault="00F16FEC"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Sheldon </w:t>
      </w:r>
      <w:r w:rsidR="00B12AD6"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1991</w:t>
      </w:r>
      <w:r w:rsidR="00B12AD6"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fue la pionera en evaluar la productividad de los autores, al analizar en la década de los 80 la autoría de las investigaciones publicadas en tres de las principales revistas del sector: Annals of Tourism Research, Journal of Travel Research y Tourism Management. La investigadora analizó las tendencias de la investigación turística y clasificó a los académicos según su productividad y área geográfica. En esta línea, un gran número de autores han seguido su estela como </w:t>
      </w:r>
      <w:r w:rsidR="00B12AD6" w:rsidRPr="00681A87">
        <w:rPr>
          <w:rFonts w:ascii="Arial" w:eastAsia="Times New Roman" w:hAnsi="Arial" w:cs="Arial"/>
          <w:noProof/>
          <w:sz w:val="20"/>
          <w:szCs w:val="20"/>
          <w:lang w:eastAsia="es-ES"/>
        </w:rPr>
        <w:t xml:space="preserve">es el caso de </w:t>
      </w:r>
      <w:r w:rsidRPr="00681A87">
        <w:rPr>
          <w:rFonts w:ascii="Arial" w:eastAsia="Times New Roman" w:hAnsi="Arial" w:cs="Arial"/>
          <w:noProof/>
          <w:sz w:val="20"/>
          <w:szCs w:val="20"/>
          <w:lang w:eastAsia="es-ES"/>
        </w:rPr>
        <w:t xml:space="preserve">Jogaratman et al. (2005), </w:t>
      </w:r>
      <w:r w:rsidR="00655883" w:rsidRPr="00681A87">
        <w:rPr>
          <w:rFonts w:ascii="Arial" w:eastAsia="Times New Roman" w:hAnsi="Arial" w:cs="Arial"/>
          <w:noProof/>
          <w:sz w:val="20"/>
          <w:szCs w:val="20"/>
          <w:lang w:eastAsia="es-ES"/>
        </w:rPr>
        <w:t xml:space="preserve">que </w:t>
      </w:r>
      <w:r w:rsidRPr="00681A87">
        <w:rPr>
          <w:rFonts w:ascii="Arial" w:eastAsia="Times New Roman" w:hAnsi="Arial" w:cs="Arial"/>
          <w:noProof/>
          <w:sz w:val="20"/>
          <w:szCs w:val="20"/>
          <w:lang w:eastAsia="es-ES"/>
        </w:rPr>
        <w:t>centr</w:t>
      </w:r>
      <w:r w:rsidR="00655883" w:rsidRPr="00681A87">
        <w:rPr>
          <w:rFonts w:ascii="Arial" w:eastAsia="Times New Roman" w:hAnsi="Arial" w:cs="Arial"/>
          <w:noProof/>
          <w:sz w:val="20"/>
          <w:szCs w:val="20"/>
          <w:lang w:eastAsia="es-ES"/>
        </w:rPr>
        <w:t>aron</w:t>
      </w:r>
      <w:r w:rsidRPr="00681A87">
        <w:rPr>
          <w:rFonts w:ascii="Arial" w:eastAsia="Times New Roman" w:hAnsi="Arial" w:cs="Arial"/>
          <w:noProof/>
          <w:sz w:val="20"/>
          <w:szCs w:val="20"/>
          <w:lang w:eastAsia="es-ES"/>
        </w:rPr>
        <w:t xml:space="preserve"> su investigación en analizar la productividad de los autores, instituciones y países mediante la realización de una réplica del estudio llevado a cabo por Sheldon en 1991, </w:t>
      </w:r>
      <w:r w:rsidR="00B12AD6" w:rsidRPr="00681A87">
        <w:rPr>
          <w:rFonts w:ascii="Arial" w:eastAsia="Times New Roman" w:hAnsi="Arial" w:cs="Arial"/>
          <w:noProof/>
          <w:sz w:val="20"/>
          <w:szCs w:val="20"/>
          <w:lang w:eastAsia="es-ES"/>
        </w:rPr>
        <w:t xml:space="preserve">y </w:t>
      </w:r>
      <w:r w:rsidRPr="00681A87">
        <w:rPr>
          <w:rFonts w:ascii="Arial" w:eastAsia="Times New Roman" w:hAnsi="Arial" w:cs="Arial"/>
          <w:noProof/>
          <w:sz w:val="20"/>
          <w:szCs w:val="20"/>
          <w:lang w:eastAsia="es-ES"/>
        </w:rPr>
        <w:t xml:space="preserve">siguiendo la misma metodología que su antecesora los autores analizaron el periodo comprendido entre 1992 y 2001. Los resultados de los estudios fueron muy similares y ambos revelaron que las instituciones académicas con mayor participación fueron las americanas, seguidas por </w:t>
      </w:r>
      <w:r w:rsidR="007B1262">
        <w:rPr>
          <w:rFonts w:ascii="Arial" w:eastAsia="Times New Roman" w:hAnsi="Arial" w:cs="Arial"/>
          <w:noProof/>
          <w:sz w:val="20"/>
          <w:szCs w:val="20"/>
          <w:lang w:eastAsia="es-ES"/>
        </w:rPr>
        <w:t>las canadienses y australianas.</w:t>
      </w:r>
    </w:p>
    <w:p w:rsidR="00F16FEC" w:rsidRPr="00681A87" w:rsidRDefault="00F16FEC"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Severt et al. </w:t>
      </w:r>
      <w:r w:rsidR="00655883"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2009</w:t>
      </w:r>
      <w:r w:rsidR="00655883"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con el objetivo de conocer los 100 programas académicos líderes en “hospitality” y turismo realizaron un análisis de las contribuciones científicas publicadas entre los años 2002 y 2006 en once revistas del </w:t>
      </w:r>
      <w:r w:rsidR="002E1392" w:rsidRPr="00681A87">
        <w:rPr>
          <w:rFonts w:ascii="Arial" w:eastAsia="Times New Roman" w:hAnsi="Arial" w:cs="Arial"/>
          <w:noProof/>
          <w:sz w:val="20"/>
          <w:szCs w:val="20"/>
          <w:lang w:eastAsia="es-ES"/>
        </w:rPr>
        <w:t>área</w:t>
      </w:r>
      <w:r w:rsidRPr="00681A87">
        <w:rPr>
          <w:rFonts w:ascii="Arial" w:eastAsia="Times New Roman" w:hAnsi="Arial" w:cs="Arial"/>
          <w:noProof/>
          <w:sz w:val="20"/>
          <w:szCs w:val="20"/>
          <w:lang w:eastAsia="es-ES"/>
        </w:rPr>
        <w:t xml:space="preserve">. A su vez, los autores actualizaron, modificaron y ampliaron un estudio muy similar publicado por “Journal of Hospitality &amp; Tourism Research” en el que el periodo de análisis comprendía entre 1992 y 2001. Finalmente los investigadores a través de la fusión de ambos estudios obtuvieron un periodo de análisis de 15 años en el que analizaron las instituciones y áreas geográficas líderes en la investigación turística. En cuanto a la clasificación realizada por los autores sobre las 100 instituciones líderes en producción investigadora, destaca en el puesto 37º la </w:t>
      </w:r>
      <w:r w:rsidR="00B12AD6" w:rsidRPr="00681A87">
        <w:rPr>
          <w:rFonts w:ascii="Arial" w:eastAsia="Times New Roman" w:hAnsi="Arial" w:cs="Arial"/>
          <w:noProof/>
          <w:sz w:val="20"/>
          <w:szCs w:val="20"/>
          <w:lang w:eastAsia="es-ES"/>
        </w:rPr>
        <w:t>U</w:t>
      </w:r>
      <w:r w:rsidRPr="00681A87">
        <w:rPr>
          <w:rFonts w:ascii="Arial" w:eastAsia="Times New Roman" w:hAnsi="Arial" w:cs="Arial"/>
          <w:noProof/>
          <w:sz w:val="20"/>
          <w:szCs w:val="20"/>
          <w:lang w:eastAsia="es-ES"/>
        </w:rPr>
        <w:t>niversidad de Las Palmas de Gran Canaria, en el puesto 40º La Universidad de las Antillas</w:t>
      </w:r>
      <w:r w:rsidR="002E1392" w:rsidRPr="00681A87">
        <w:rPr>
          <w:rFonts w:ascii="Arial" w:eastAsia="Times New Roman" w:hAnsi="Arial" w:cs="Arial"/>
          <w:noProof/>
          <w:sz w:val="20"/>
          <w:szCs w:val="20"/>
          <w:lang w:eastAsia="es-ES"/>
        </w:rPr>
        <w:t xml:space="preserve"> (nombrada por su situación geográfica)</w:t>
      </w:r>
      <w:r w:rsidRPr="00681A87">
        <w:rPr>
          <w:rFonts w:ascii="Arial" w:eastAsia="Times New Roman" w:hAnsi="Arial" w:cs="Arial"/>
          <w:noProof/>
          <w:sz w:val="20"/>
          <w:szCs w:val="20"/>
          <w:lang w:eastAsia="es-ES"/>
        </w:rPr>
        <w:t xml:space="preserve">, y las Universidades de las </w:t>
      </w:r>
      <w:r w:rsidR="00B12AD6" w:rsidRPr="00681A87">
        <w:rPr>
          <w:rFonts w:ascii="Arial" w:eastAsia="Times New Roman" w:hAnsi="Arial" w:cs="Arial"/>
          <w:noProof/>
          <w:sz w:val="20"/>
          <w:szCs w:val="20"/>
          <w:lang w:eastAsia="es-ES"/>
        </w:rPr>
        <w:t>I</w:t>
      </w:r>
      <w:r w:rsidRPr="00681A87">
        <w:rPr>
          <w:rFonts w:ascii="Arial" w:eastAsia="Times New Roman" w:hAnsi="Arial" w:cs="Arial"/>
          <w:noProof/>
          <w:sz w:val="20"/>
          <w:szCs w:val="20"/>
          <w:lang w:eastAsia="es-ES"/>
        </w:rPr>
        <w:t>slas Baleares, Alicante y Valencia en los puestos 43º, 52º y 62º</w:t>
      </w:r>
      <w:r w:rsidR="00B12AD6"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respectivamente</w:t>
      </w:r>
      <w:r w:rsidR="00B12AD6"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como únicos exponentes iberoamericanos. En relación a la zona geográfica, se clasificaron las aportaciones según la región de procedencia del autor y la revista donde se realizó la publicación. Los resultados indicaron que es en América del Norte donde se produce la mayor parte de los artículos, seguidos de Europa, Asia y Australia. </w:t>
      </w:r>
      <w:r w:rsidR="00B12AD6" w:rsidRPr="00681A87">
        <w:rPr>
          <w:rFonts w:ascii="Arial" w:eastAsia="Times New Roman" w:hAnsi="Arial" w:cs="Arial"/>
          <w:noProof/>
          <w:sz w:val="20"/>
          <w:szCs w:val="20"/>
          <w:lang w:eastAsia="es-ES"/>
        </w:rPr>
        <w:t>Sólo e</w:t>
      </w:r>
      <w:r w:rsidRPr="00681A87">
        <w:rPr>
          <w:rFonts w:ascii="Arial" w:eastAsia="Times New Roman" w:hAnsi="Arial" w:cs="Arial"/>
          <w:noProof/>
          <w:sz w:val="20"/>
          <w:szCs w:val="20"/>
          <w:lang w:eastAsia="es-ES"/>
        </w:rPr>
        <w:t>l 1.10% de las aportaciones analizadas</w:t>
      </w:r>
      <w:r w:rsidR="00D200BD" w:rsidRPr="00681A87">
        <w:rPr>
          <w:rFonts w:ascii="Arial" w:eastAsia="Times New Roman" w:hAnsi="Arial" w:cs="Arial"/>
          <w:noProof/>
          <w:sz w:val="20"/>
          <w:szCs w:val="20"/>
          <w:lang w:eastAsia="es-ES"/>
        </w:rPr>
        <w:t xml:space="preserve"> fueron realizadas por autores l</w:t>
      </w:r>
      <w:r w:rsidRPr="00681A87">
        <w:rPr>
          <w:rFonts w:ascii="Arial" w:eastAsia="Times New Roman" w:hAnsi="Arial" w:cs="Arial"/>
          <w:noProof/>
          <w:sz w:val="20"/>
          <w:szCs w:val="20"/>
          <w:lang w:eastAsia="es-ES"/>
        </w:rPr>
        <w:t xml:space="preserve">atinoamericanos, siendo la revista “The International Journal of Contemporary Hospitality Management” la más popular entre los autores de </w:t>
      </w:r>
      <w:r w:rsidR="002E1392" w:rsidRPr="00681A87">
        <w:rPr>
          <w:rFonts w:ascii="Arial" w:eastAsia="Times New Roman" w:hAnsi="Arial" w:cs="Arial"/>
          <w:noProof/>
          <w:sz w:val="20"/>
          <w:szCs w:val="20"/>
          <w:lang w:eastAsia="es-ES"/>
        </w:rPr>
        <w:t>Latinoam</w:t>
      </w:r>
      <w:r w:rsidR="008D5890">
        <w:rPr>
          <w:rFonts w:ascii="Arial" w:eastAsia="Times New Roman" w:hAnsi="Arial" w:cs="Arial"/>
          <w:noProof/>
          <w:sz w:val="20"/>
          <w:szCs w:val="20"/>
          <w:lang w:eastAsia="es-ES"/>
        </w:rPr>
        <w:t>é</w:t>
      </w:r>
      <w:r w:rsidR="002E1392" w:rsidRPr="00681A87">
        <w:rPr>
          <w:rFonts w:ascii="Arial" w:eastAsia="Times New Roman" w:hAnsi="Arial" w:cs="Arial"/>
          <w:noProof/>
          <w:sz w:val="20"/>
          <w:szCs w:val="20"/>
          <w:lang w:eastAsia="es-ES"/>
        </w:rPr>
        <w:t>rica</w:t>
      </w:r>
      <w:r w:rsidRPr="00681A87">
        <w:rPr>
          <w:rFonts w:ascii="Arial" w:eastAsia="Times New Roman" w:hAnsi="Arial" w:cs="Arial"/>
          <w:noProof/>
          <w:sz w:val="20"/>
          <w:szCs w:val="20"/>
          <w:lang w:eastAsia="es-ES"/>
        </w:rPr>
        <w:t xml:space="preserve"> ya que publicó el 66.7% de sus investigaciones, seguida de “Annals of Tourism Research”, “Journal of Travel Research”, “Journal of Hospitality and Leisure Marketing” y “The Journal of Travel and Tourism Marketing”. </w:t>
      </w:r>
    </w:p>
    <w:p w:rsidR="00F16FEC" w:rsidRPr="00681A87" w:rsidRDefault="00F16FEC"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Park et al. </w:t>
      </w:r>
      <w:r w:rsidR="00655883"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2011</w:t>
      </w:r>
      <w:r w:rsidR="00655883"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por su parte, examinaron las contribuciones individuales y colectivas realizadas por autores internacionales entre los años 2000 y 2009 en las seis publicaciones de “hospitality” y turismo con mayor reconocimiento a nivel mundial. El principal objetivo del estudio fue el de facilitar información sobre el nivel de productividad académica de los autores, universidades y países. Además</w:t>
      </w:r>
      <w:r w:rsidR="00D200BD"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complementaron el análisis realizando una categorización de las investigaciones por temáticas, surgiendo 20 categorías diferenciadas. Los resultados obtenidos a partir del análisis de 2.834 artículos </w:t>
      </w:r>
      <w:r w:rsidR="00B12AD6" w:rsidRPr="00681A87">
        <w:rPr>
          <w:rFonts w:ascii="Arial" w:eastAsia="Times New Roman" w:hAnsi="Arial" w:cs="Arial"/>
          <w:noProof/>
          <w:sz w:val="20"/>
          <w:szCs w:val="20"/>
          <w:lang w:eastAsia="es-ES"/>
        </w:rPr>
        <w:t>mostraron que e</w:t>
      </w:r>
      <w:r w:rsidRPr="00681A87">
        <w:rPr>
          <w:rFonts w:ascii="Arial" w:eastAsia="Times New Roman" w:hAnsi="Arial" w:cs="Arial"/>
          <w:noProof/>
          <w:sz w:val="20"/>
          <w:szCs w:val="20"/>
          <w:lang w:eastAsia="es-ES"/>
        </w:rPr>
        <w:t xml:space="preserve">n el campo de </w:t>
      </w:r>
      <w:r w:rsidRPr="00681A87">
        <w:rPr>
          <w:rFonts w:ascii="Arial" w:eastAsia="Times New Roman" w:hAnsi="Arial" w:cs="Arial"/>
          <w:i/>
          <w:noProof/>
          <w:sz w:val="20"/>
          <w:szCs w:val="20"/>
          <w:lang w:eastAsia="es-ES"/>
        </w:rPr>
        <w:t>hospitali</w:t>
      </w:r>
      <w:r w:rsidR="00655883" w:rsidRPr="00681A87">
        <w:rPr>
          <w:rFonts w:ascii="Arial" w:eastAsia="Times New Roman" w:hAnsi="Arial" w:cs="Arial"/>
          <w:i/>
          <w:noProof/>
          <w:sz w:val="20"/>
          <w:szCs w:val="20"/>
          <w:lang w:eastAsia="es-ES"/>
        </w:rPr>
        <w:t>ty</w:t>
      </w:r>
      <w:r w:rsidRPr="00681A87">
        <w:rPr>
          <w:rFonts w:ascii="Arial" w:eastAsia="Times New Roman" w:hAnsi="Arial" w:cs="Arial"/>
          <w:noProof/>
          <w:sz w:val="20"/>
          <w:szCs w:val="20"/>
          <w:lang w:eastAsia="es-ES"/>
        </w:rPr>
        <w:t xml:space="preserve">, la productividad individual de los investigadores </w:t>
      </w:r>
      <w:r w:rsidR="00B12AD6" w:rsidRPr="00681A87">
        <w:rPr>
          <w:rFonts w:ascii="Arial" w:eastAsia="Times New Roman" w:hAnsi="Arial" w:cs="Arial"/>
          <w:noProof/>
          <w:sz w:val="20"/>
          <w:szCs w:val="20"/>
          <w:lang w:eastAsia="es-ES"/>
        </w:rPr>
        <w:t>ibero</w:t>
      </w:r>
      <w:r w:rsidRPr="00681A87">
        <w:rPr>
          <w:rFonts w:ascii="Arial" w:eastAsia="Times New Roman" w:hAnsi="Arial" w:cs="Arial"/>
          <w:noProof/>
          <w:sz w:val="20"/>
          <w:szCs w:val="20"/>
          <w:lang w:eastAsia="es-ES"/>
        </w:rPr>
        <w:t xml:space="preserve">americanos no se encuentra dentro de los 50 primeros puestos. Por universidades, destaca en el puesto 26º del </w:t>
      </w:r>
      <w:r w:rsidR="002E1392" w:rsidRPr="00681A87">
        <w:rPr>
          <w:rFonts w:ascii="Arial" w:eastAsia="Times New Roman" w:hAnsi="Arial" w:cs="Arial"/>
          <w:noProof/>
          <w:sz w:val="20"/>
          <w:szCs w:val="20"/>
          <w:lang w:eastAsia="es-ES"/>
        </w:rPr>
        <w:t>r</w:t>
      </w:r>
      <w:r w:rsidRPr="00681A87">
        <w:rPr>
          <w:rFonts w:ascii="Arial" w:eastAsia="Times New Roman" w:hAnsi="Arial" w:cs="Arial"/>
          <w:noProof/>
          <w:sz w:val="20"/>
          <w:szCs w:val="20"/>
          <w:lang w:eastAsia="es-ES"/>
        </w:rPr>
        <w:t xml:space="preserve">anking la Universidad de Las Palmas de Gran Canaria como único exponente. </w:t>
      </w:r>
      <w:r w:rsidR="00B12AD6" w:rsidRPr="00681A87">
        <w:rPr>
          <w:rFonts w:ascii="Arial" w:eastAsia="Times New Roman" w:hAnsi="Arial" w:cs="Arial"/>
          <w:noProof/>
          <w:sz w:val="20"/>
          <w:szCs w:val="20"/>
          <w:lang w:eastAsia="es-ES"/>
        </w:rPr>
        <w:t>Por países, aparece</w:t>
      </w:r>
      <w:r w:rsidRPr="00681A87">
        <w:rPr>
          <w:rFonts w:ascii="Arial" w:eastAsia="Times New Roman" w:hAnsi="Arial" w:cs="Arial"/>
          <w:noProof/>
          <w:sz w:val="20"/>
          <w:szCs w:val="20"/>
          <w:lang w:eastAsia="es-ES"/>
        </w:rPr>
        <w:t xml:space="preserve"> en el séptimo </w:t>
      </w:r>
      <w:r w:rsidR="00B12AD6" w:rsidRPr="00681A87">
        <w:rPr>
          <w:rFonts w:ascii="Arial" w:eastAsia="Times New Roman" w:hAnsi="Arial" w:cs="Arial"/>
          <w:noProof/>
          <w:sz w:val="20"/>
          <w:szCs w:val="20"/>
          <w:lang w:eastAsia="es-ES"/>
        </w:rPr>
        <w:t xml:space="preserve">lugar </w:t>
      </w:r>
      <w:r w:rsidR="00D200BD" w:rsidRPr="00681A87">
        <w:rPr>
          <w:rFonts w:ascii="Arial" w:eastAsia="Times New Roman" w:hAnsi="Arial" w:cs="Arial"/>
          <w:noProof/>
          <w:sz w:val="20"/>
          <w:szCs w:val="20"/>
          <w:lang w:eastAsia="es-ES"/>
        </w:rPr>
        <w:t xml:space="preserve">España y en el decimoctavo </w:t>
      </w:r>
      <w:r w:rsidRPr="00681A87">
        <w:rPr>
          <w:rFonts w:ascii="Arial" w:eastAsia="Times New Roman" w:hAnsi="Arial" w:cs="Arial"/>
          <w:noProof/>
          <w:sz w:val="20"/>
          <w:szCs w:val="20"/>
          <w:lang w:eastAsia="es-ES"/>
        </w:rPr>
        <w:t>Portugal.</w:t>
      </w:r>
      <w:r w:rsidR="00B12AD6" w:rsidRPr="00681A87">
        <w:rPr>
          <w:rFonts w:ascii="Arial" w:eastAsia="Times New Roman" w:hAnsi="Arial" w:cs="Arial"/>
          <w:noProof/>
          <w:sz w:val="20"/>
          <w:szCs w:val="20"/>
          <w:lang w:eastAsia="es-ES"/>
        </w:rPr>
        <w:t xml:space="preserve"> </w:t>
      </w:r>
      <w:r w:rsidRPr="00681A87">
        <w:rPr>
          <w:rFonts w:ascii="Arial" w:eastAsia="Times New Roman" w:hAnsi="Arial" w:cs="Arial"/>
          <w:noProof/>
          <w:sz w:val="20"/>
          <w:szCs w:val="20"/>
          <w:lang w:eastAsia="es-ES"/>
        </w:rPr>
        <w:t>Con relación a las investigaciones realizadas sobre turismo, Juan L. Nicolau de la Universidad de Alicante se encuentra en el puesto 41</w:t>
      </w:r>
      <w:r w:rsidR="00B12AD6" w:rsidRPr="00681A87">
        <w:rPr>
          <w:rFonts w:ascii="Arial" w:eastAsia="Times New Roman" w:hAnsi="Arial" w:cs="Arial"/>
          <w:noProof/>
          <w:sz w:val="20"/>
          <w:szCs w:val="20"/>
          <w:lang w:eastAsia="es-ES"/>
        </w:rPr>
        <w:t>º</w:t>
      </w:r>
      <w:r w:rsidRPr="00681A87">
        <w:rPr>
          <w:rFonts w:ascii="Arial" w:eastAsia="Times New Roman" w:hAnsi="Arial" w:cs="Arial"/>
          <w:noProof/>
          <w:sz w:val="20"/>
          <w:szCs w:val="20"/>
          <w:lang w:eastAsia="es-ES"/>
        </w:rPr>
        <w:t xml:space="preserve">. En el ranking de las 50 universidades con mejor rendimiento </w:t>
      </w:r>
      <w:r w:rsidR="002E1392" w:rsidRPr="00681A87">
        <w:rPr>
          <w:rFonts w:ascii="Arial" w:eastAsia="Times New Roman" w:hAnsi="Arial" w:cs="Arial"/>
          <w:noProof/>
          <w:sz w:val="20"/>
          <w:szCs w:val="20"/>
          <w:lang w:eastAsia="es-ES"/>
        </w:rPr>
        <w:t xml:space="preserve">aparecen </w:t>
      </w:r>
      <w:r w:rsidRPr="00681A87">
        <w:rPr>
          <w:rFonts w:ascii="Arial" w:eastAsia="Times New Roman" w:hAnsi="Arial" w:cs="Arial"/>
          <w:noProof/>
          <w:sz w:val="20"/>
          <w:szCs w:val="20"/>
          <w:lang w:eastAsia="es-ES"/>
        </w:rPr>
        <w:t xml:space="preserve">cuatro instituciones </w:t>
      </w:r>
      <w:r w:rsidR="002E1392" w:rsidRPr="00681A87">
        <w:rPr>
          <w:rFonts w:ascii="Arial" w:eastAsia="Times New Roman" w:hAnsi="Arial" w:cs="Arial"/>
          <w:noProof/>
          <w:sz w:val="20"/>
          <w:szCs w:val="20"/>
          <w:lang w:eastAsia="es-ES"/>
        </w:rPr>
        <w:t>iberoamericanas</w:t>
      </w:r>
      <w:r w:rsidR="00B12AD6"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la Universidad de las Islas Baleares en novena posición, seguida por la Universidad de Las Palmas de Gran Canaria, la Universidad de Alicante y la Universidad de Valencia en los puestos 29º, 33º y 41º</w:t>
      </w:r>
      <w:r w:rsidR="00B12AD6"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respectivamente, siendo España el cuarto país en </w:t>
      </w:r>
      <w:r w:rsidRPr="00681A87">
        <w:rPr>
          <w:rFonts w:ascii="Arial" w:eastAsia="Times New Roman" w:hAnsi="Arial" w:cs="Arial"/>
          <w:noProof/>
          <w:sz w:val="20"/>
          <w:szCs w:val="20"/>
          <w:lang w:eastAsia="es-ES"/>
        </w:rPr>
        <w:lastRenderedPageBreak/>
        <w:t>cuanto a número de contribuciones. Por último</w:t>
      </w:r>
      <w:r w:rsidR="002E1392"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entre los 100 países que han contribuido más activamente al desarrollo de conocimiento</w:t>
      </w:r>
      <w:r w:rsidR="002E1392" w:rsidRPr="00681A87">
        <w:rPr>
          <w:rFonts w:ascii="Arial" w:eastAsia="Times New Roman" w:hAnsi="Arial" w:cs="Arial"/>
          <w:noProof/>
          <w:sz w:val="20"/>
          <w:szCs w:val="20"/>
          <w:lang w:eastAsia="es-ES"/>
        </w:rPr>
        <w:t xml:space="preserve">, de Iberoamérica figuran </w:t>
      </w:r>
      <w:r w:rsidRPr="00681A87">
        <w:rPr>
          <w:rFonts w:ascii="Arial" w:eastAsia="Times New Roman" w:hAnsi="Arial" w:cs="Arial"/>
          <w:noProof/>
          <w:sz w:val="20"/>
          <w:szCs w:val="20"/>
          <w:lang w:eastAsia="es-ES"/>
        </w:rPr>
        <w:t>España en el quinto puesto, Portugal en el vigesimoquinto y Brasil en el trigésimo.</w:t>
      </w:r>
    </w:p>
    <w:p w:rsidR="00B12AD6" w:rsidRPr="00681A87" w:rsidRDefault="00B12AD6"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Las investigaciones acerca de la productividad y la difusión de la investigación turística de los países iberoamericanos han sido limitadas y se han centrado principalmente en el análisis de los países con mayor productividad científica. En el caso de Brasil, se han realizado diversos análisis sobre las revistas científicas brasileñas como los trabajos de Toledo y Moreira (2010) o Berthier Bandeira (2008) e investigaciones acerca de la evolución y estado actual de la producción científica del país en turismo como l</w:t>
      </w:r>
      <w:r w:rsidR="00267D71" w:rsidRPr="00681A87">
        <w:rPr>
          <w:rFonts w:ascii="Arial" w:eastAsia="Times New Roman" w:hAnsi="Arial" w:cs="Arial"/>
          <w:noProof/>
          <w:sz w:val="20"/>
          <w:szCs w:val="20"/>
          <w:lang w:eastAsia="es-ES"/>
        </w:rPr>
        <w:t>a</w:t>
      </w:r>
      <w:r w:rsidRPr="00681A87">
        <w:rPr>
          <w:rFonts w:ascii="Arial" w:eastAsia="Times New Roman" w:hAnsi="Arial" w:cs="Arial"/>
          <w:noProof/>
          <w:sz w:val="20"/>
          <w:szCs w:val="20"/>
          <w:lang w:eastAsia="es-ES"/>
        </w:rPr>
        <w:t xml:space="preserve">s de Rodrigues Leal et al. (2006) y Mirian Rejowski (2010). En México resaltan las investigaciones de Jiménez Villagrán (2011) y Espinosa Castillo (2007) sobre el estado de la investigación turística en </w:t>
      </w:r>
      <w:r w:rsidR="00991762">
        <w:rPr>
          <w:rFonts w:ascii="Arial" w:eastAsia="Times New Roman" w:hAnsi="Arial" w:cs="Arial"/>
          <w:noProof/>
          <w:sz w:val="20"/>
          <w:szCs w:val="20"/>
          <w:lang w:eastAsia="es-ES"/>
        </w:rPr>
        <w:t>el país</w:t>
      </w:r>
      <w:r w:rsidRPr="00681A87">
        <w:rPr>
          <w:rFonts w:ascii="Arial" w:eastAsia="Times New Roman" w:hAnsi="Arial" w:cs="Arial"/>
          <w:noProof/>
          <w:sz w:val="20"/>
          <w:szCs w:val="20"/>
          <w:lang w:eastAsia="es-ES"/>
        </w:rPr>
        <w:t>. Silva et al. (2010) propusieron la implantación de una agenda de investigación sobre turismo para Portugal con el objetivo de convertirse en una guía que satisficiese las necesidades del mercado. A su vez, en relación al análisis de España, destacan las aportaciones realizadas por Hernández (2011)</w:t>
      </w:r>
      <w:r w:rsidR="00267D71" w:rsidRPr="00681A87">
        <w:rPr>
          <w:rFonts w:ascii="Arial" w:eastAsia="Times New Roman" w:hAnsi="Arial" w:cs="Arial"/>
          <w:noProof/>
          <w:sz w:val="20"/>
          <w:szCs w:val="20"/>
          <w:lang w:eastAsia="es-ES"/>
        </w:rPr>
        <w:t xml:space="preserve"> y</w:t>
      </w:r>
      <w:r w:rsidRPr="00681A87">
        <w:rPr>
          <w:rFonts w:ascii="Arial" w:eastAsia="Times New Roman" w:hAnsi="Arial" w:cs="Arial"/>
          <w:noProof/>
          <w:sz w:val="20"/>
          <w:szCs w:val="20"/>
          <w:lang w:eastAsia="es-ES"/>
        </w:rPr>
        <w:t xml:space="preserve"> Vargas-Sánchez (2011) sobre el análisis de la evolución y difusión de la investigación española sobre turismo</w:t>
      </w:r>
      <w:r w:rsidR="00267D71" w:rsidRPr="00681A87">
        <w:rPr>
          <w:rFonts w:ascii="Arial" w:eastAsia="Times New Roman" w:hAnsi="Arial" w:cs="Arial"/>
          <w:noProof/>
          <w:sz w:val="20"/>
          <w:szCs w:val="20"/>
          <w:lang w:eastAsia="es-ES"/>
        </w:rPr>
        <w:t>. También el estudio de Albacete</w:t>
      </w:r>
      <w:r w:rsidR="00CA2266" w:rsidRPr="00681A87">
        <w:rPr>
          <w:rFonts w:ascii="Arial" w:eastAsia="Times New Roman" w:hAnsi="Arial" w:cs="Arial"/>
          <w:noProof/>
          <w:sz w:val="20"/>
          <w:szCs w:val="20"/>
          <w:lang w:eastAsia="es-ES"/>
        </w:rPr>
        <w:t>-</w:t>
      </w:r>
      <w:r w:rsidR="00267D71" w:rsidRPr="00681A87">
        <w:rPr>
          <w:rFonts w:ascii="Arial" w:eastAsia="Times New Roman" w:hAnsi="Arial" w:cs="Arial"/>
          <w:noProof/>
          <w:sz w:val="20"/>
          <w:szCs w:val="20"/>
          <w:lang w:eastAsia="es-ES"/>
        </w:rPr>
        <w:t>Sáez y Fuentes</w:t>
      </w:r>
      <w:r w:rsidR="00CA2266" w:rsidRPr="00681A87">
        <w:rPr>
          <w:rFonts w:ascii="Arial" w:eastAsia="Times New Roman" w:hAnsi="Arial" w:cs="Arial"/>
          <w:noProof/>
          <w:sz w:val="20"/>
          <w:szCs w:val="20"/>
          <w:lang w:eastAsia="es-ES"/>
        </w:rPr>
        <w:t>-</w:t>
      </w:r>
      <w:r w:rsidR="00267D71" w:rsidRPr="00681A87">
        <w:rPr>
          <w:rFonts w:ascii="Arial" w:eastAsia="Times New Roman" w:hAnsi="Arial" w:cs="Arial"/>
          <w:noProof/>
          <w:sz w:val="20"/>
          <w:szCs w:val="20"/>
          <w:lang w:eastAsia="es-ES"/>
        </w:rPr>
        <w:t xml:space="preserve">Fuentes (2010) </w:t>
      </w:r>
      <w:r w:rsidRPr="00681A87">
        <w:rPr>
          <w:rFonts w:ascii="Arial" w:eastAsia="Times New Roman" w:hAnsi="Arial" w:cs="Arial"/>
          <w:noProof/>
          <w:sz w:val="20"/>
          <w:szCs w:val="20"/>
          <w:lang w:eastAsia="es-ES"/>
        </w:rPr>
        <w:t xml:space="preserve">sobre la difusión de la investigación española sobre turismo en revistas internacionales especializadas, </w:t>
      </w:r>
      <w:r w:rsidR="00267D71" w:rsidRPr="00681A87">
        <w:rPr>
          <w:rFonts w:ascii="Arial" w:eastAsia="Times New Roman" w:hAnsi="Arial" w:cs="Arial"/>
          <w:noProof/>
          <w:sz w:val="20"/>
          <w:szCs w:val="20"/>
          <w:lang w:eastAsia="es-ES"/>
        </w:rPr>
        <w:t xml:space="preserve">donde </w:t>
      </w:r>
      <w:r w:rsidRPr="00681A87">
        <w:rPr>
          <w:rFonts w:ascii="Arial" w:eastAsia="Times New Roman" w:hAnsi="Arial" w:cs="Arial"/>
          <w:noProof/>
          <w:sz w:val="20"/>
          <w:szCs w:val="20"/>
          <w:lang w:eastAsia="es-ES"/>
        </w:rPr>
        <w:t>los autores encontraron que las contribuciones realizadas por las seis universidades con mayor actividad investigadora representaban el 52.97% del total, destacando la Universidad de las Islas Baleares y la Universidad de Las Palmas de Gran Canaria.</w:t>
      </w:r>
    </w:p>
    <w:p w:rsidR="00D200BD" w:rsidRPr="00FD5DC4" w:rsidRDefault="009023E1"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En el caso de la producción científica Latinoamericana,</w:t>
      </w:r>
      <w:r w:rsidR="00B12AD6" w:rsidRPr="00681A87">
        <w:rPr>
          <w:rFonts w:ascii="Arial" w:eastAsia="Times New Roman" w:hAnsi="Arial" w:cs="Arial"/>
          <w:noProof/>
          <w:sz w:val="20"/>
          <w:szCs w:val="20"/>
          <w:lang w:eastAsia="es-ES"/>
        </w:rPr>
        <w:t xml:space="preserve"> esta ha sido escasa, como demuestra el estudio de</w:t>
      </w:r>
      <w:r w:rsidRPr="00681A87">
        <w:rPr>
          <w:rFonts w:ascii="Arial" w:eastAsia="Times New Roman" w:hAnsi="Arial" w:cs="Arial"/>
          <w:noProof/>
          <w:sz w:val="20"/>
          <w:szCs w:val="20"/>
          <w:lang w:eastAsia="es-ES"/>
        </w:rPr>
        <w:t xml:space="preserve"> </w:t>
      </w:r>
      <w:r w:rsidR="00B12AD6" w:rsidRPr="00681A87">
        <w:rPr>
          <w:rFonts w:ascii="Arial" w:eastAsia="Times New Roman" w:hAnsi="Arial" w:cs="Arial"/>
          <w:noProof/>
          <w:sz w:val="20"/>
          <w:szCs w:val="20"/>
          <w:lang w:eastAsia="es-ES"/>
        </w:rPr>
        <w:t>Fastoso y Whitelock (2011)</w:t>
      </w:r>
      <w:r w:rsidRPr="00681A87">
        <w:rPr>
          <w:rFonts w:ascii="Arial" w:eastAsia="Times New Roman" w:hAnsi="Arial" w:cs="Arial"/>
          <w:noProof/>
          <w:sz w:val="20"/>
          <w:szCs w:val="20"/>
          <w:lang w:eastAsia="es-ES"/>
        </w:rPr>
        <w:t xml:space="preserve">. </w:t>
      </w:r>
      <w:r w:rsidR="00B12AD6" w:rsidRPr="00681A87">
        <w:rPr>
          <w:rFonts w:ascii="Arial" w:eastAsia="Times New Roman" w:hAnsi="Arial" w:cs="Arial"/>
          <w:noProof/>
          <w:sz w:val="20"/>
          <w:szCs w:val="20"/>
          <w:lang w:eastAsia="es-ES"/>
        </w:rPr>
        <w:t>Además, en los estudios previos sólo se analizan las contribuciones en revistas de habla inglesa, por lo que sólo una mínima parte de las instituciones iberoamericanas son consideradas en dichos trabajos</w:t>
      </w:r>
      <w:r w:rsidR="00267D71" w:rsidRPr="00681A87">
        <w:rPr>
          <w:rFonts w:ascii="Arial" w:eastAsia="Times New Roman" w:hAnsi="Arial" w:cs="Arial"/>
          <w:noProof/>
          <w:sz w:val="20"/>
          <w:szCs w:val="20"/>
          <w:lang w:eastAsia="es-ES"/>
        </w:rPr>
        <w:t>, al excluirse un amplio y creciente número de publicaciones iberoamericanas especializadas en turismo.</w:t>
      </w:r>
      <w:r w:rsidR="00B12AD6" w:rsidRPr="00681A87">
        <w:rPr>
          <w:rFonts w:ascii="Arial" w:eastAsia="Times New Roman" w:hAnsi="Arial" w:cs="Arial"/>
          <w:noProof/>
          <w:sz w:val="20"/>
          <w:szCs w:val="20"/>
          <w:lang w:eastAsia="es-ES"/>
        </w:rPr>
        <w:t xml:space="preserve"> </w:t>
      </w:r>
    </w:p>
    <w:p w:rsidR="00F44F22" w:rsidRPr="00681A87" w:rsidRDefault="00CC5B6B" w:rsidP="007E48E1">
      <w:pPr>
        <w:spacing w:line="240" w:lineRule="auto"/>
        <w:rPr>
          <w:rFonts w:ascii="Arial" w:eastAsia="Times New Roman" w:hAnsi="Arial" w:cs="Arial"/>
          <w:b/>
          <w:noProof/>
          <w:sz w:val="20"/>
          <w:szCs w:val="20"/>
          <w:lang w:eastAsia="es-ES"/>
        </w:rPr>
      </w:pPr>
      <w:r>
        <w:rPr>
          <w:rFonts w:ascii="Arial" w:eastAsia="Times New Roman" w:hAnsi="Arial" w:cs="Arial"/>
          <w:b/>
          <w:noProof/>
          <w:sz w:val="20"/>
          <w:szCs w:val="20"/>
          <w:lang w:eastAsia="es-ES"/>
        </w:rPr>
        <w:t xml:space="preserve">METODOLOGÌA </w:t>
      </w:r>
    </w:p>
    <w:p w:rsidR="00F44F22" w:rsidRPr="00681A87" w:rsidRDefault="00B12AD6"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Determinar el conjunto </w:t>
      </w:r>
      <w:r w:rsidR="00F44F22" w:rsidRPr="00681A87">
        <w:rPr>
          <w:rFonts w:ascii="Arial" w:eastAsia="Times New Roman" w:hAnsi="Arial" w:cs="Arial"/>
          <w:noProof/>
          <w:sz w:val="20"/>
          <w:szCs w:val="20"/>
          <w:lang w:eastAsia="es-ES"/>
        </w:rPr>
        <w:t>de revistas que formarán parte de la investigación es un tema controvertido</w:t>
      </w:r>
      <w:r w:rsidR="006B55B0">
        <w:rPr>
          <w:rFonts w:ascii="Arial" w:eastAsia="Times New Roman" w:hAnsi="Arial" w:cs="Arial"/>
          <w:noProof/>
          <w:sz w:val="20"/>
          <w:szCs w:val="20"/>
          <w:lang w:eastAsia="es-ES"/>
        </w:rPr>
        <w:t xml:space="preserve"> (Albacete-Sáez &amp;</w:t>
      </w:r>
      <w:r w:rsidR="00F44F22" w:rsidRPr="00681A87">
        <w:rPr>
          <w:rFonts w:ascii="Arial" w:eastAsia="Times New Roman" w:hAnsi="Arial" w:cs="Arial"/>
          <w:noProof/>
          <w:sz w:val="20"/>
          <w:szCs w:val="20"/>
          <w:lang w:eastAsia="es-ES"/>
        </w:rPr>
        <w:t xml:space="preserve"> Fuentes-Fuentes</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2010), </w:t>
      </w:r>
      <w:r w:rsidR="00347CCF" w:rsidRPr="00681A87">
        <w:rPr>
          <w:rFonts w:ascii="Arial" w:eastAsia="Times New Roman" w:hAnsi="Arial" w:cs="Arial"/>
          <w:noProof/>
          <w:sz w:val="20"/>
          <w:szCs w:val="20"/>
          <w:lang w:eastAsia="es-ES"/>
        </w:rPr>
        <w:t>que</w:t>
      </w:r>
      <w:r w:rsidR="00F44F22" w:rsidRPr="00681A87">
        <w:rPr>
          <w:rFonts w:ascii="Arial" w:eastAsia="Times New Roman" w:hAnsi="Arial" w:cs="Arial"/>
          <w:noProof/>
          <w:sz w:val="20"/>
          <w:szCs w:val="20"/>
          <w:lang w:eastAsia="es-ES"/>
        </w:rPr>
        <w:t xml:space="preserve"> requiere una especial atención (Park et al.</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2011)</w:t>
      </w:r>
      <w:r w:rsidRPr="00681A87">
        <w:rPr>
          <w:rFonts w:ascii="Arial" w:eastAsia="Times New Roman" w:hAnsi="Arial" w:cs="Arial"/>
          <w:noProof/>
          <w:sz w:val="20"/>
          <w:szCs w:val="20"/>
          <w:lang w:eastAsia="es-ES"/>
        </w:rPr>
        <w:t>, no existiendo consenso sobre</w:t>
      </w:r>
      <w:r w:rsidR="00F44F22" w:rsidRPr="00681A87">
        <w:rPr>
          <w:rFonts w:ascii="Arial" w:eastAsia="Times New Roman" w:hAnsi="Arial" w:cs="Arial"/>
          <w:noProof/>
          <w:sz w:val="20"/>
          <w:szCs w:val="20"/>
          <w:lang w:eastAsia="es-ES"/>
        </w:rPr>
        <w:t xml:space="preserve"> la relevancia de las revistas del sector (McKercher et al.</w:t>
      </w:r>
      <w:r w:rsidR="00347CCF" w:rsidRPr="00681A87">
        <w:rPr>
          <w:rFonts w:ascii="Arial" w:eastAsia="Times New Roman" w:hAnsi="Arial" w:cs="Arial"/>
          <w:noProof/>
          <w:sz w:val="20"/>
          <w:szCs w:val="20"/>
          <w:lang w:eastAsia="es-ES"/>
        </w:rPr>
        <w:t>,</w:t>
      </w:r>
      <w:r w:rsidR="006B55B0">
        <w:rPr>
          <w:rFonts w:ascii="Arial" w:eastAsia="Times New Roman" w:hAnsi="Arial" w:cs="Arial"/>
          <w:noProof/>
          <w:sz w:val="20"/>
          <w:szCs w:val="20"/>
          <w:lang w:eastAsia="es-ES"/>
        </w:rPr>
        <w:t xml:space="preserve"> 2006; Zhao &amp;</w:t>
      </w:r>
      <w:r w:rsidR="00F44F22" w:rsidRPr="00681A87">
        <w:rPr>
          <w:rFonts w:ascii="Arial" w:eastAsia="Times New Roman" w:hAnsi="Arial" w:cs="Arial"/>
          <w:noProof/>
          <w:sz w:val="20"/>
          <w:szCs w:val="20"/>
          <w:lang w:eastAsia="es-ES"/>
        </w:rPr>
        <w:t xml:space="preserve"> Ritchie</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2007), </w:t>
      </w:r>
      <w:r w:rsidRPr="00681A87">
        <w:rPr>
          <w:rFonts w:ascii="Arial" w:eastAsia="Times New Roman" w:hAnsi="Arial" w:cs="Arial"/>
          <w:noProof/>
          <w:sz w:val="20"/>
          <w:szCs w:val="20"/>
          <w:lang w:eastAsia="es-ES"/>
        </w:rPr>
        <w:t>y mucho menos en el caso de las revistas iberoamericanas</w:t>
      </w:r>
      <w:r w:rsidR="00F44F22" w:rsidRPr="00681A87">
        <w:rPr>
          <w:rFonts w:ascii="Arial" w:eastAsia="Times New Roman" w:hAnsi="Arial" w:cs="Arial"/>
          <w:noProof/>
          <w:sz w:val="20"/>
          <w:szCs w:val="20"/>
          <w:lang w:eastAsia="es-ES"/>
        </w:rPr>
        <w:t xml:space="preserve">. </w:t>
      </w:r>
    </w:p>
    <w:p w:rsidR="009D5524" w:rsidRPr="00681A87" w:rsidRDefault="00B12AD6"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Para realizar </w:t>
      </w:r>
      <w:r w:rsidR="00F44F22" w:rsidRPr="00681A87">
        <w:rPr>
          <w:rFonts w:ascii="Arial" w:eastAsia="Times New Roman" w:hAnsi="Arial" w:cs="Arial"/>
          <w:noProof/>
          <w:sz w:val="20"/>
          <w:szCs w:val="20"/>
          <w:lang w:eastAsia="es-ES"/>
        </w:rPr>
        <w:t>la selección final de publicaciones se tuvo en consideración las investigaciones más relevantes en el área</w:t>
      </w:r>
      <w:r w:rsidR="009D5524" w:rsidRPr="00681A87">
        <w:rPr>
          <w:rFonts w:ascii="Arial" w:eastAsia="Times New Roman" w:hAnsi="Arial" w:cs="Arial"/>
          <w:noProof/>
          <w:sz w:val="20"/>
          <w:szCs w:val="20"/>
          <w:lang w:eastAsia="es-ES"/>
        </w:rPr>
        <w:t xml:space="preserve"> según la revisión de la literatura y el análisis de los índices de impacto de cada publicación</w:t>
      </w:r>
      <w:r w:rsidR="00F44F22" w:rsidRPr="00681A87">
        <w:rPr>
          <w:rFonts w:ascii="Arial" w:eastAsia="Times New Roman" w:hAnsi="Arial" w:cs="Arial"/>
          <w:noProof/>
          <w:sz w:val="20"/>
          <w:szCs w:val="20"/>
          <w:lang w:eastAsia="es-ES"/>
        </w:rPr>
        <w:t>. Aunque la elección de las publicaciones es en cierto grado subjetiva, tres factores just</w:t>
      </w:r>
      <w:r w:rsidR="006B55B0">
        <w:rPr>
          <w:rFonts w:ascii="Arial" w:eastAsia="Times New Roman" w:hAnsi="Arial" w:cs="Arial"/>
          <w:noProof/>
          <w:sz w:val="20"/>
          <w:szCs w:val="20"/>
          <w:lang w:eastAsia="es-ES"/>
        </w:rPr>
        <w:t>ifican nuestra selección (Zhao &amp;</w:t>
      </w:r>
      <w:r w:rsidR="00F44F22" w:rsidRPr="00681A87">
        <w:rPr>
          <w:rFonts w:ascii="Arial" w:eastAsia="Times New Roman" w:hAnsi="Arial" w:cs="Arial"/>
          <w:noProof/>
          <w:sz w:val="20"/>
          <w:szCs w:val="20"/>
          <w:lang w:eastAsia="es-ES"/>
        </w:rPr>
        <w:t xml:space="preserve"> Ritchie</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2007): Por un lado todas las revistas son reconocidas internacionalmente</w:t>
      </w:r>
      <w:r w:rsidR="00CA2266"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segundo, la muestra ha sido seleccionada de tal modo que permitiese observar la gran variedad de materias que engloba la industria turística</w:t>
      </w:r>
      <w:r w:rsidR="00CA2266"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y tercero</w:t>
      </w:r>
      <w:r w:rsidR="00CA2266"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todas las revistas llevan como mínimo </w:t>
      </w:r>
      <w:r w:rsidR="009D5524" w:rsidRPr="00681A87">
        <w:rPr>
          <w:rFonts w:ascii="Arial" w:eastAsia="Times New Roman" w:hAnsi="Arial" w:cs="Arial"/>
          <w:noProof/>
          <w:sz w:val="20"/>
          <w:szCs w:val="20"/>
          <w:lang w:eastAsia="es-ES"/>
        </w:rPr>
        <w:t>una cierta trayectoria temporal de</w:t>
      </w:r>
      <w:r w:rsidR="00F44F22" w:rsidRPr="00681A87">
        <w:rPr>
          <w:rFonts w:ascii="Arial" w:eastAsia="Times New Roman" w:hAnsi="Arial" w:cs="Arial"/>
          <w:noProof/>
          <w:sz w:val="20"/>
          <w:szCs w:val="20"/>
          <w:lang w:eastAsia="es-ES"/>
        </w:rPr>
        <w:t xml:space="preserve"> publicaciones periódicas. Todo ello dio lugar al análisis de 31 Revistas (15 Internacionales de habla inglesa, 6 españolas</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7 brasileñas</w:t>
      </w:r>
      <w:r w:rsidR="00347CCF" w:rsidRPr="00681A87">
        <w:rPr>
          <w:rFonts w:ascii="Arial" w:eastAsia="Times New Roman" w:hAnsi="Arial" w:cs="Arial"/>
          <w:noProof/>
          <w:sz w:val="20"/>
          <w:szCs w:val="20"/>
          <w:lang w:eastAsia="es-ES"/>
        </w:rPr>
        <w:t>, 1 argentina, 1 chilena y 1 mexicana</w:t>
      </w:r>
      <w:r w:rsidR="00F44F22" w:rsidRPr="00681A87">
        <w:rPr>
          <w:rFonts w:ascii="Arial" w:eastAsia="Times New Roman" w:hAnsi="Arial" w:cs="Arial"/>
          <w:noProof/>
          <w:sz w:val="20"/>
          <w:szCs w:val="20"/>
          <w:lang w:eastAsia="es-ES"/>
        </w:rPr>
        <w:t>)</w:t>
      </w:r>
      <w:r w:rsidR="005D565A" w:rsidRPr="00681A87">
        <w:rPr>
          <w:rFonts w:ascii="Arial" w:eastAsia="Times New Roman" w:hAnsi="Arial" w:cs="Arial"/>
          <w:noProof/>
          <w:sz w:val="20"/>
          <w:szCs w:val="20"/>
          <w:lang w:eastAsia="es-ES"/>
        </w:rPr>
        <w:t>, como se muestra</w:t>
      </w:r>
      <w:r w:rsidR="00EB6F89">
        <w:rPr>
          <w:rFonts w:ascii="Arial" w:eastAsia="Times New Roman" w:hAnsi="Arial" w:cs="Arial"/>
          <w:noProof/>
          <w:sz w:val="20"/>
          <w:szCs w:val="20"/>
          <w:lang w:eastAsia="es-ES"/>
        </w:rPr>
        <w:t xml:space="preserve"> en la tabla 2</w:t>
      </w:r>
      <w:r w:rsidR="009D5524" w:rsidRPr="00681A87">
        <w:rPr>
          <w:rFonts w:ascii="Arial" w:eastAsia="Times New Roman" w:hAnsi="Arial" w:cs="Arial"/>
          <w:noProof/>
          <w:sz w:val="20"/>
          <w:szCs w:val="20"/>
          <w:lang w:eastAsia="es-ES"/>
        </w:rPr>
        <w:t xml:space="preserve">, </w:t>
      </w:r>
      <w:r w:rsidR="00F44F22" w:rsidRPr="00681A87">
        <w:rPr>
          <w:rFonts w:ascii="Arial" w:eastAsia="Times New Roman" w:hAnsi="Arial" w:cs="Arial"/>
          <w:noProof/>
          <w:sz w:val="20"/>
          <w:szCs w:val="20"/>
          <w:lang w:eastAsia="es-ES"/>
        </w:rPr>
        <w:t xml:space="preserve">y </w:t>
      </w:r>
      <w:r w:rsidR="005D565A" w:rsidRPr="00681A87">
        <w:rPr>
          <w:rFonts w:ascii="Arial" w:eastAsia="Times New Roman" w:hAnsi="Arial" w:cs="Arial"/>
          <w:noProof/>
          <w:sz w:val="20"/>
          <w:szCs w:val="20"/>
          <w:lang w:eastAsia="es-ES"/>
        </w:rPr>
        <w:t xml:space="preserve">a </w:t>
      </w:r>
      <w:r w:rsidR="00347CCF" w:rsidRPr="00681A87">
        <w:rPr>
          <w:rFonts w:ascii="Arial" w:eastAsia="Times New Roman" w:hAnsi="Arial" w:cs="Arial"/>
          <w:noProof/>
          <w:sz w:val="20"/>
          <w:szCs w:val="20"/>
          <w:lang w:eastAsia="es-ES"/>
        </w:rPr>
        <w:t xml:space="preserve">un total de </w:t>
      </w:r>
      <w:r w:rsidR="00F44F22" w:rsidRPr="00681A87">
        <w:rPr>
          <w:rFonts w:ascii="Arial" w:eastAsia="Times New Roman" w:hAnsi="Arial" w:cs="Arial"/>
          <w:noProof/>
          <w:sz w:val="20"/>
          <w:szCs w:val="20"/>
          <w:lang w:eastAsia="es-ES"/>
        </w:rPr>
        <w:t>2020 artículos</w:t>
      </w:r>
      <w:r w:rsidR="00347CCF" w:rsidRPr="00681A87">
        <w:rPr>
          <w:rFonts w:ascii="Arial" w:eastAsia="Times New Roman" w:hAnsi="Arial" w:cs="Arial"/>
          <w:noProof/>
          <w:sz w:val="20"/>
          <w:szCs w:val="20"/>
          <w:lang w:eastAsia="es-ES"/>
        </w:rPr>
        <w:t xml:space="preserve"> publicados por instituciones iberoamericanas</w:t>
      </w:r>
      <w:r w:rsidR="00F44F22" w:rsidRPr="00681A87">
        <w:rPr>
          <w:rFonts w:ascii="Arial" w:eastAsia="Times New Roman" w:hAnsi="Arial" w:cs="Arial"/>
          <w:noProof/>
          <w:sz w:val="20"/>
          <w:szCs w:val="20"/>
          <w:lang w:eastAsia="es-ES"/>
        </w:rPr>
        <w:t xml:space="preserve">. Se estableció un periodo de investigación de 6 años, comenzando en 2006 y finalizando en 2011, donde todos los artículos de cada uno de los volúmenes y ediciones fueron revisados. Este marco temporal ofrece la representatividad y actualidad necesaria para el cumplimiento de los objetivos planteados. </w:t>
      </w:r>
      <w:r w:rsidR="005D565A" w:rsidRPr="00681A87">
        <w:rPr>
          <w:rFonts w:ascii="Arial" w:eastAsia="Times New Roman" w:hAnsi="Arial" w:cs="Arial"/>
          <w:noProof/>
          <w:sz w:val="20"/>
          <w:szCs w:val="20"/>
          <w:lang w:eastAsia="es-ES"/>
        </w:rPr>
        <w:t xml:space="preserve">También se decidió incorporar con carácter informativo revistas que no cumpliesen </w:t>
      </w:r>
      <w:r w:rsidR="000C59F5">
        <w:rPr>
          <w:rFonts w:ascii="Arial" w:eastAsia="Times New Roman" w:hAnsi="Arial" w:cs="Arial"/>
          <w:noProof/>
          <w:sz w:val="20"/>
          <w:szCs w:val="20"/>
          <w:lang w:eastAsia="es-ES"/>
        </w:rPr>
        <w:t>estrictamente este requisito</w:t>
      </w:r>
      <w:r w:rsidR="005D565A" w:rsidRPr="00681A87">
        <w:rPr>
          <w:rFonts w:ascii="Arial" w:eastAsia="Times New Roman" w:hAnsi="Arial" w:cs="Arial"/>
          <w:noProof/>
          <w:sz w:val="20"/>
          <w:szCs w:val="20"/>
          <w:lang w:eastAsia="es-ES"/>
        </w:rPr>
        <w:t>, ya que otorgaban riqueza y valor añadido al estudio.</w:t>
      </w:r>
    </w:p>
    <w:p w:rsidR="003E4418" w:rsidRPr="00681A87" w:rsidRDefault="00F44F22"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Una vez escogida la muestra, siguiendo la segmentación realizada por Mathieu </w:t>
      </w:r>
      <w:r w:rsidR="00CA2266" w:rsidRPr="00681A87">
        <w:rPr>
          <w:rFonts w:ascii="Arial" w:eastAsia="Times New Roman" w:hAnsi="Arial" w:cs="Arial"/>
          <w:noProof/>
          <w:sz w:val="20"/>
          <w:szCs w:val="20"/>
          <w:lang w:eastAsia="es-ES"/>
        </w:rPr>
        <w:t>y</w:t>
      </w:r>
      <w:r w:rsidRPr="00681A87">
        <w:rPr>
          <w:rFonts w:ascii="Arial" w:eastAsia="Times New Roman" w:hAnsi="Arial" w:cs="Arial"/>
          <w:noProof/>
          <w:sz w:val="20"/>
          <w:szCs w:val="20"/>
          <w:lang w:eastAsia="es-ES"/>
        </w:rPr>
        <w:t xml:space="preserve"> McConomy </w:t>
      </w:r>
      <w:r w:rsidR="003E4418"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2003</w:t>
      </w:r>
      <w:r w:rsidR="003E4418"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se seleccionaron aquellos artículos que hubieran sido publicados por al menos un investigador perteneciente en el momento de la publicación a instituciones académicas iberoamericanas, excluyendo de la muestra a aquellos autores </w:t>
      </w:r>
      <w:r w:rsidR="00347CCF" w:rsidRPr="00681A87">
        <w:rPr>
          <w:rFonts w:ascii="Arial" w:eastAsia="Times New Roman" w:hAnsi="Arial" w:cs="Arial"/>
          <w:noProof/>
          <w:sz w:val="20"/>
          <w:szCs w:val="20"/>
          <w:lang w:eastAsia="es-ES"/>
        </w:rPr>
        <w:t>pertenecientes a</w:t>
      </w:r>
      <w:r w:rsidRPr="00681A87">
        <w:rPr>
          <w:rFonts w:ascii="Arial" w:eastAsia="Times New Roman" w:hAnsi="Arial" w:cs="Arial"/>
          <w:noProof/>
          <w:sz w:val="20"/>
          <w:szCs w:val="20"/>
          <w:lang w:eastAsia="es-ES"/>
        </w:rPr>
        <w:t xml:space="preserve"> alguno de los 22 países que componen la Comunidad Iberoamericana</w:t>
      </w:r>
      <w:r w:rsidR="00347CCF" w:rsidRPr="00681A87">
        <w:rPr>
          <w:rFonts w:ascii="Arial" w:eastAsia="Times New Roman" w:hAnsi="Arial" w:cs="Arial"/>
          <w:noProof/>
          <w:sz w:val="20"/>
          <w:szCs w:val="20"/>
          <w:lang w:eastAsia="es-ES"/>
        </w:rPr>
        <w:t xml:space="preserve"> pero</w:t>
      </w:r>
      <w:r w:rsidRPr="00681A87">
        <w:rPr>
          <w:rFonts w:ascii="Arial" w:eastAsia="Times New Roman" w:hAnsi="Arial" w:cs="Arial"/>
          <w:noProof/>
          <w:sz w:val="20"/>
          <w:szCs w:val="20"/>
          <w:lang w:eastAsia="es-ES"/>
        </w:rPr>
        <w:t xml:space="preserve"> que se encuentren afiliados a universidades no incluidas en nuestra selección.</w:t>
      </w:r>
    </w:p>
    <w:p w:rsidR="007B4B41" w:rsidRPr="00681A87" w:rsidRDefault="007B4B41"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lastRenderedPageBreak/>
        <w:t xml:space="preserve">Este estudio utiliza una técnica de conteo basada en la información pública disponible sobre los artículos publicados en 31 revistas de </w:t>
      </w:r>
      <w:r w:rsidRPr="00681A87">
        <w:rPr>
          <w:rFonts w:ascii="Arial" w:eastAsia="Times New Roman" w:hAnsi="Arial" w:cs="Arial"/>
          <w:i/>
          <w:noProof/>
          <w:sz w:val="20"/>
          <w:szCs w:val="20"/>
          <w:lang w:eastAsia="es-ES"/>
        </w:rPr>
        <w:t>hospitality</w:t>
      </w:r>
      <w:r w:rsidRPr="00681A87">
        <w:rPr>
          <w:rFonts w:ascii="Arial" w:eastAsia="Times New Roman" w:hAnsi="Arial" w:cs="Arial"/>
          <w:noProof/>
          <w:sz w:val="20"/>
          <w:szCs w:val="20"/>
          <w:lang w:eastAsia="es-ES"/>
        </w:rPr>
        <w:t xml:space="preserve"> y turismo. Este método ofrece un incentivo para los académicos e instituciones (Law et al., 2010), además de permitir calcular la productividad desde un punto de vista objetivo. Con el objetivo de cumplir los objetivos marcados y de obtener datos homogéneos, fueron considerados únicamente los artículos </w:t>
      </w:r>
      <w:r w:rsidR="00DA4E02" w:rsidRPr="00681A87">
        <w:rPr>
          <w:rFonts w:ascii="Arial" w:eastAsia="Times New Roman" w:hAnsi="Arial" w:cs="Arial"/>
          <w:noProof/>
          <w:sz w:val="20"/>
          <w:szCs w:val="20"/>
          <w:lang w:eastAsia="es-ES"/>
        </w:rPr>
        <w:t>científicos,</w:t>
      </w:r>
      <w:r w:rsidRPr="00681A87">
        <w:rPr>
          <w:rFonts w:ascii="Arial" w:eastAsia="Times New Roman" w:hAnsi="Arial" w:cs="Arial"/>
          <w:noProof/>
          <w:sz w:val="20"/>
          <w:szCs w:val="20"/>
          <w:lang w:eastAsia="es-ES"/>
        </w:rPr>
        <w:t xml:space="preserve"> dejando al margen las </w:t>
      </w:r>
      <w:r w:rsidR="00DA4E02" w:rsidRPr="00681A87">
        <w:rPr>
          <w:rFonts w:ascii="Arial" w:eastAsia="Times New Roman" w:hAnsi="Arial" w:cs="Arial"/>
          <w:noProof/>
          <w:sz w:val="20"/>
          <w:szCs w:val="20"/>
          <w:lang w:eastAsia="es-ES"/>
        </w:rPr>
        <w:t xml:space="preserve">notas de investigación, </w:t>
      </w:r>
      <w:r w:rsidRPr="00681A87">
        <w:rPr>
          <w:rFonts w:ascii="Arial" w:eastAsia="Times New Roman" w:hAnsi="Arial" w:cs="Arial"/>
          <w:noProof/>
          <w:sz w:val="20"/>
          <w:szCs w:val="20"/>
          <w:lang w:eastAsia="es-ES"/>
        </w:rPr>
        <w:t xml:space="preserve">reseñas de libros, las editoriales, artículos de discusión, opiniones y ensayos, introducciones y publicaciones similares. </w:t>
      </w:r>
    </w:p>
    <w:p w:rsidR="007B4B41" w:rsidRPr="00681A87" w:rsidRDefault="007B4B41"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Dada la falta de consenso para el análisis de la productividad investigadora de los</w:t>
      </w:r>
      <w:r w:rsidR="00670127">
        <w:rPr>
          <w:rFonts w:ascii="Arial" w:eastAsia="Times New Roman" w:hAnsi="Arial" w:cs="Arial"/>
          <w:noProof/>
          <w:sz w:val="20"/>
          <w:szCs w:val="20"/>
          <w:lang w:eastAsia="es-ES"/>
        </w:rPr>
        <w:t xml:space="preserve"> académicos y su medición (Law &amp;</w:t>
      </w:r>
      <w:r w:rsidRPr="00681A87">
        <w:rPr>
          <w:rFonts w:ascii="Arial" w:eastAsia="Times New Roman" w:hAnsi="Arial" w:cs="Arial"/>
          <w:noProof/>
          <w:sz w:val="20"/>
          <w:szCs w:val="20"/>
          <w:lang w:eastAsia="es-ES"/>
        </w:rPr>
        <w:t xml:space="preserve"> Chon, 2007; Severt et al., 2009), se optó, siguiendo a Sheldon (1991), por combinar el método de conteo por casos y el método fraccional. El método de conteo por casos (The instance counting method) ha sido utilizado tradicionalmente por un gran número de autores (Sheldon, 1991, Jogaratnam et al., 2005; Severt et al., 2009) y se basa en el conteo de la frecuencia en el que un determinado investigador o universidad participa activamente en la muestra de revistas objeto de estudio. Así, en un artículo escrito por 3 autores de diferentes universidades, siguiendo este método se deberá otorgar un punto a cada autor y un punto a cada universidad, lo que puede llevar como afirman Park et al. (2011) a que el peso de los autores individuales disminuya y aumente la valoración de aquellos que han publicado un mayor número de artículos junto con más coautores. Por otro lado, el método fraccional (Fractional scoring method) utilizado por Mathieu </w:t>
      </w:r>
      <w:r w:rsidR="00472985" w:rsidRPr="00681A87">
        <w:rPr>
          <w:rFonts w:ascii="Arial" w:eastAsia="Times New Roman" w:hAnsi="Arial" w:cs="Arial"/>
          <w:noProof/>
          <w:sz w:val="20"/>
          <w:szCs w:val="20"/>
          <w:lang w:eastAsia="es-ES"/>
        </w:rPr>
        <w:t>y</w:t>
      </w:r>
      <w:r w:rsidRPr="00681A87">
        <w:rPr>
          <w:rFonts w:ascii="Arial" w:eastAsia="Times New Roman" w:hAnsi="Arial" w:cs="Arial"/>
          <w:noProof/>
          <w:sz w:val="20"/>
          <w:szCs w:val="20"/>
          <w:lang w:eastAsia="es-ES"/>
        </w:rPr>
        <w:t xml:space="preserve"> McConomy (2003), Zhao y Rit</w:t>
      </w:r>
      <w:r w:rsidR="00DC675B">
        <w:rPr>
          <w:rFonts w:ascii="Arial" w:eastAsia="Times New Roman" w:hAnsi="Arial" w:cs="Arial"/>
          <w:noProof/>
          <w:sz w:val="20"/>
          <w:szCs w:val="20"/>
          <w:lang w:eastAsia="es-ES"/>
        </w:rPr>
        <w:t>chie (2007), y Park et al. (2011</w:t>
      </w:r>
      <w:r w:rsidRPr="00681A87">
        <w:rPr>
          <w:rFonts w:ascii="Arial" w:eastAsia="Times New Roman" w:hAnsi="Arial" w:cs="Arial"/>
          <w:noProof/>
          <w:sz w:val="20"/>
          <w:szCs w:val="20"/>
          <w:lang w:eastAsia="es-ES"/>
        </w:rPr>
        <w:t xml:space="preserve">), surge como una alternativa que intenta eliminar las limitaciones del anterior. En este caso </w:t>
      </w:r>
      <w:r w:rsidR="00472985" w:rsidRPr="00681A87">
        <w:rPr>
          <w:rFonts w:ascii="Arial" w:eastAsia="Times New Roman" w:hAnsi="Arial" w:cs="Arial"/>
          <w:noProof/>
          <w:sz w:val="20"/>
          <w:szCs w:val="20"/>
          <w:lang w:eastAsia="es-ES"/>
        </w:rPr>
        <w:t>se trata d</w:t>
      </w:r>
      <w:r w:rsidRPr="00681A87">
        <w:rPr>
          <w:rFonts w:ascii="Arial" w:eastAsia="Times New Roman" w:hAnsi="Arial" w:cs="Arial"/>
          <w:noProof/>
          <w:sz w:val="20"/>
          <w:szCs w:val="20"/>
          <w:lang w:eastAsia="es-ES"/>
        </w:rPr>
        <w:t xml:space="preserve">e un método proporcional en el que a un artículo realizado por 3 autores pertenecientes a 3 universidades diferentes se le otorgaría 1/3 puntos a cada autor y 1/3 puntos a cada universidad. La ventaja de este método radica principalmente en la proporcionalidad de la medición, siendo el número total de autores y universidades igual al de artículos publicados. </w:t>
      </w:r>
      <w:r w:rsidR="008F19A5" w:rsidRPr="00681A87">
        <w:rPr>
          <w:rFonts w:ascii="Arial" w:eastAsia="Times New Roman" w:hAnsi="Arial" w:cs="Arial"/>
          <w:noProof/>
          <w:sz w:val="20"/>
          <w:szCs w:val="20"/>
          <w:lang w:eastAsia="es-ES"/>
        </w:rPr>
        <w:t>Los resultados se muestran con el método fraccional, aunque e</w:t>
      </w:r>
      <w:r w:rsidR="00870EB9" w:rsidRPr="00681A87">
        <w:rPr>
          <w:rFonts w:ascii="Arial" w:eastAsia="Times New Roman" w:hAnsi="Arial" w:cs="Arial"/>
          <w:noProof/>
          <w:sz w:val="20"/>
          <w:szCs w:val="20"/>
          <w:lang w:eastAsia="es-ES"/>
        </w:rPr>
        <w:t xml:space="preserve">l análisis realizado consideró ambos métodos, </w:t>
      </w:r>
      <w:r w:rsidR="008F19A5" w:rsidRPr="00681A87">
        <w:rPr>
          <w:rFonts w:ascii="Arial" w:eastAsia="Times New Roman" w:hAnsi="Arial" w:cs="Arial"/>
          <w:noProof/>
          <w:sz w:val="20"/>
          <w:szCs w:val="20"/>
          <w:lang w:eastAsia="es-ES"/>
        </w:rPr>
        <w:t>ob</w:t>
      </w:r>
      <w:r w:rsidR="00870EB9" w:rsidRPr="00681A87">
        <w:rPr>
          <w:rFonts w:ascii="Arial" w:eastAsia="Times New Roman" w:hAnsi="Arial" w:cs="Arial"/>
          <w:noProof/>
          <w:sz w:val="20"/>
          <w:szCs w:val="20"/>
          <w:lang w:eastAsia="es-ES"/>
        </w:rPr>
        <w:t xml:space="preserve">teniendo resultados similares, salvo en el caso del ranking de autores, mostrándose para este análisis concreto los resultados con ambos indicadores. </w:t>
      </w:r>
    </w:p>
    <w:p w:rsidR="007B4B41" w:rsidRPr="00681A87" w:rsidRDefault="007B4B41"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La recolección de los datos se realizó en los meses de </w:t>
      </w:r>
      <w:r w:rsidR="00472985" w:rsidRPr="00681A87">
        <w:rPr>
          <w:rFonts w:ascii="Arial" w:eastAsia="Times New Roman" w:hAnsi="Arial" w:cs="Arial"/>
          <w:noProof/>
          <w:sz w:val="20"/>
          <w:szCs w:val="20"/>
          <w:lang w:eastAsia="es-ES"/>
        </w:rPr>
        <w:t>a</w:t>
      </w:r>
      <w:r w:rsidRPr="00681A87">
        <w:rPr>
          <w:rFonts w:ascii="Arial" w:eastAsia="Times New Roman" w:hAnsi="Arial" w:cs="Arial"/>
          <w:noProof/>
          <w:sz w:val="20"/>
          <w:szCs w:val="20"/>
          <w:lang w:eastAsia="es-ES"/>
        </w:rPr>
        <w:t xml:space="preserve">gosto y </w:t>
      </w:r>
      <w:r w:rsidR="00472985" w:rsidRPr="00681A87">
        <w:rPr>
          <w:rFonts w:ascii="Arial" w:eastAsia="Times New Roman" w:hAnsi="Arial" w:cs="Arial"/>
          <w:noProof/>
          <w:sz w:val="20"/>
          <w:szCs w:val="20"/>
          <w:lang w:eastAsia="es-ES"/>
        </w:rPr>
        <w:t>d</w:t>
      </w:r>
      <w:r w:rsidRPr="00681A87">
        <w:rPr>
          <w:rFonts w:ascii="Arial" w:eastAsia="Times New Roman" w:hAnsi="Arial" w:cs="Arial"/>
          <w:noProof/>
          <w:sz w:val="20"/>
          <w:szCs w:val="20"/>
          <w:lang w:eastAsia="es-ES"/>
        </w:rPr>
        <w:t>iciembre de 2011, accediendo a las revistas seleccionadas desde su página Web o a través de recursos electrónicos como SCOPUS, EBSCO, Elsevier y Dialnet. Para cada uno de los artículos se seleccionaron como variables de estudio</w:t>
      </w:r>
      <w:r w:rsidR="00396B8D" w:rsidRPr="00681A87">
        <w:rPr>
          <w:rFonts w:ascii="Arial" w:eastAsia="Times New Roman" w:hAnsi="Arial" w:cs="Arial"/>
          <w:noProof/>
          <w:sz w:val="20"/>
          <w:szCs w:val="20"/>
          <w:lang w:eastAsia="es-ES"/>
        </w:rPr>
        <w:t xml:space="preserve"> principales </w:t>
      </w:r>
      <w:r w:rsidRPr="00681A87">
        <w:rPr>
          <w:rFonts w:ascii="Arial" w:eastAsia="Times New Roman" w:hAnsi="Arial" w:cs="Arial"/>
          <w:noProof/>
          <w:sz w:val="20"/>
          <w:szCs w:val="20"/>
          <w:lang w:eastAsia="es-ES"/>
        </w:rPr>
        <w:t>el título de la revista, el título del artículo, el nombre del autor, la afiliación del autor, país, año de publicación</w:t>
      </w:r>
      <w:r w:rsidR="00396B8D" w:rsidRPr="00681A87">
        <w:rPr>
          <w:rFonts w:ascii="Arial" w:eastAsia="Times New Roman" w:hAnsi="Arial" w:cs="Arial"/>
          <w:noProof/>
          <w:sz w:val="20"/>
          <w:szCs w:val="20"/>
          <w:lang w:eastAsia="es-ES"/>
        </w:rPr>
        <w:t xml:space="preserve"> y</w:t>
      </w:r>
      <w:r w:rsidRPr="00681A87">
        <w:rPr>
          <w:rFonts w:ascii="Arial" w:eastAsia="Times New Roman" w:hAnsi="Arial" w:cs="Arial"/>
          <w:noProof/>
          <w:sz w:val="20"/>
          <w:szCs w:val="20"/>
          <w:lang w:eastAsia="es-ES"/>
        </w:rPr>
        <w:t xml:space="preserve"> volumen. </w:t>
      </w:r>
    </w:p>
    <w:p w:rsidR="00F44F22" w:rsidRPr="00681A87" w:rsidRDefault="001005B5"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Al intentar </w:t>
      </w:r>
      <w:r w:rsidR="00F44F22" w:rsidRPr="00681A87">
        <w:rPr>
          <w:rFonts w:ascii="Arial" w:eastAsia="Times New Roman" w:hAnsi="Arial" w:cs="Arial"/>
          <w:noProof/>
          <w:sz w:val="20"/>
          <w:szCs w:val="20"/>
          <w:lang w:eastAsia="es-ES"/>
        </w:rPr>
        <w:t>evaluar la calidad de los artículos publicados surge la dificultad de encontrar un método único que permita su medición de manera objetiva (Law et al.</w:t>
      </w:r>
      <w:r w:rsidR="00347CCF" w:rsidRPr="00681A87">
        <w:rPr>
          <w:rFonts w:ascii="Arial" w:eastAsia="Times New Roman" w:hAnsi="Arial" w:cs="Arial"/>
          <w:noProof/>
          <w:sz w:val="20"/>
          <w:szCs w:val="20"/>
          <w:lang w:eastAsia="es-ES"/>
        </w:rPr>
        <w:t>,</w:t>
      </w:r>
      <w:r w:rsidR="00670127">
        <w:rPr>
          <w:rFonts w:ascii="Arial" w:eastAsia="Times New Roman" w:hAnsi="Arial" w:cs="Arial"/>
          <w:noProof/>
          <w:sz w:val="20"/>
          <w:szCs w:val="20"/>
          <w:lang w:eastAsia="es-ES"/>
        </w:rPr>
        <w:t xml:space="preserve"> 2010, Lee &amp;</w:t>
      </w:r>
      <w:r w:rsidR="00F44F22" w:rsidRPr="00681A87">
        <w:rPr>
          <w:rFonts w:ascii="Arial" w:eastAsia="Times New Roman" w:hAnsi="Arial" w:cs="Arial"/>
          <w:noProof/>
          <w:sz w:val="20"/>
          <w:szCs w:val="20"/>
          <w:lang w:eastAsia="es-ES"/>
        </w:rPr>
        <w:t xml:space="preserve"> Law</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2011). Recientemente se ha incrementado la importancia y popularidad del análisis de citas como uno de los mejores indicadores de la difusión y utilización del conocimiento </w:t>
      </w:r>
      <w:r w:rsidR="00347CCF" w:rsidRPr="00681A87">
        <w:rPr>
          <w:rFonts w:ascii="Arial" w:eastAsia="Times New Roman" w:hAnsi="Arial" w:cs="Arial"/>
          <w:noProof/>
          <w:sz w:val="20"/>
          <w:szCs w:val="20"/>
          <w:lang w:eastAsia="es-ES"/>
        </w:rPr>
        <w:t xml:space="preserve">generado </w:t>
      </w:r>
      <w:r w:rsidR="00670127">
        <w:rPr>
          <w:rFonts w:ascii="Arial" w:eastAsia="Times New Roman" w:hAnsi="Arial" w:cs="Arial"/>
          <w:noProof/>
          <w:sz w:val="20"/>
          <w:szCs w:val="20"/>
          <w:lang w:eastAsia="es-ES"/>
        </w:rPr>
        <w:t>(Xiao &amp;</w:t>
      </w:r>
      <w:r w:rsidR="00F44F22" w:rsidRPr="00681A87">
        <w:rPr>
          <w:rFonts w:ascii="Arial" w:eastAsia="Times New Roman" w:hAnsi="Arial" w:cs="Arial"/>
          <w:noProof/>
          <w:sz w:val="20"/>
          <w:szCs w:val="20"/>
          <w:lang w:eastAsia="es-ES"/>
        </w:rPr>
        <w:t xml:space="preserve"> Smith</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2008; Law et al.</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2009). Este método, que parte de la premisa de que los autores sólo citarán aquellos artículos que consideren realmente importantes para el desarrollo de su investigación (Pechlaner et al.</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2004; Severt et al.</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2009), permitirá contabilizar el número de veces que un artículo ha sido citado por otra publicación, dotando de información objetiva sobre su calidad e influencia (Mathieu &amp; McConomy</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2003).</w:t>
      </w:r>
      <w:r w:rsidR="007B4B41" w:rsidRPr="00681A87">
        <w:rPr>
          <w:rFonts w:ascii="Arial" w:eastAsia="Times New Roman" w:hAnsi="Arial" w:cs="Arial"/>
          <w:noProof/>
          <w:sz w:val="20"/>
          <w:szCs w:val="20"/>
          <w:lang w:eastAsia="es-ES"/>
        </w:rPr>
        <w:t xml:space="preserve"> </w:t>
      </w:r>
      <w:r w:rsidRPr="00681A87">
        <w:rPr>
          <w:rFonts w:ascii="Arial" w:eastAsia="Times New Roman" w:hAnsi="Arial" w:cs="Arial"/>
          <w:noProof/>
          <w:sz w:val="20"/>
          <w:szCs w:val="20"/>
          <w:lang w:eastAsia="es-ES"/>
        </w:rPr>
        <w:t>El cómputo de las citas por autor y trabajo es de utilidad para identificar los líderes académicos, lo que supone un factor clave en el desarrollo y evolució</w:t>
      </w:r>
      <w:r w:rsidR="00670127">
        <w:rPr>
          <w:rFonts w:ascii="Arial" w:eastAsia="Times New Roman" w:hAnsi="Arial" w:cs="Arial"/>
          <w:noProof/>
          <w:sz w:val="20"/>
          <w:szCs w:val="20"/>
          <w:lang w:eastAsia="es-ES"/>
        </w:rPr>
        <w:t>n del conocimiento (Law, Leung &amp;</w:t>
      </w:r>
      <w:r w:rsidRPr="00681A87">
        <w:rPr>
          <w:rFonts w:ascii="Arial" w:eastAsia="Times New Roman" w:hAnsi="Arial" w:cs="Arial"/>
          <w:noProof/>
          <w:sz w:val="20"/>
          <w:szCs w:val="20"/>
          <w:lang w:eastAsia="es-ES"/>
        </w:rPr>
        <w:t xml:space="preserve"> Buhalis, 2010). El liderazgo académico es entendido por Zhao y Ritchie (2007) como “la capacidad destacada de algunos investigadores turísticos de comunicar sus estudios en revistas acreditadas del sector”. </w:t>
      </w:r>
      <w:r w:rsidR="007B4B41" w:rsidRPr="00681A87">
        <w:rPr>
          <w:rFonts w:ascii="Arial" w:eastAsia="Times New Roman" w:hAnsi="Arial" w:cs="Arial"/>
          <w:noProof/>
          <w:sz w:val="20"/>
          <w:szCs w:val="20"/>
          <w:lang w:eastAsia="es-ES"/>
        </w:rPr>
        <w:t>En este sentido, l</w:t>
      </w:r>
      <w:r w:rsidR="00F44F22" w:rsidRPr="00681A87">
        <w:rPr>
          <w:rFonts w:ascii="Arial" w:eastAsia="Times New Roman" w:hAnsi="Arial" w:cs="Arial"/>
          <w:noProof/>
          <w:sz w:val="20"/>
          <w:szCs w:val="20"/>
          <w:lang w:eastAsia="es-ES"/>
        </w:rPr>
        <w:t xml:space="preserve">a base de datos bibliográfica SCOPUS </w:t>
      </w:r>
      <w:r w:rsidR="007B4B41" w:rsidRPr="00681A87">
        <w:rPr>
          <w:rFonts w:ascii="Arial" w:eastAsia="Times New Roman" w:hAnsi="Arial" w:cs="Arial"/>
          <w:noProof/>
          <w:sz w:val="20"/>
          <w:szCs w:val="20"/>
          <w:lang w:eastAsia="es-ES"/>
        </w:rPr>
        <w:t xml:space="preserve">es un referente también para la </w:t>
      </w:r>
      <w:r w:rsidR="00F44F22" w:rsidRPr="00681A87">
        <w:rPr>
          <w:rFonts w:ascii="Arial" w:eastAsia="Times New Roman" w:hAnsi="Arial" w:cs="Arial"/>
          <w:noProof/>
          <w:sz w:val="20"/>
          <w:szCs w:val="20"/>
          <w:lang w:eastAsia="es-ES"/>
        </w:rPr>
        <w:t>in</w:t>
      </w:r>
      <w:r w:rsidR="00670127">
        <w:rPr>
          <w:rFonts w:ascii="Arial" w:eastAsia="Times New Roman" w:hAnsi="Arial" w:cs="Arial"/>
          <w:noProof/>
          <w:sz w:val="20"/>
          <w:szCs w:val="20"/>
          <w:lang w:eastAsia="es-ES"/>
        </w:rPr>
        <w:t>vestigaciones turísticas (Xiao &amp;</w:t>
      </w:r>
      <w:r w:rsidR="00F44F22" w:rsidRPr="00681A87">
        <w:rPr>
          <w:rFonts w:ascii="Arial" w:eastAsia="Times New Roman" w:hAnsi="Arial" w:cs="Arial"/>
          <w:noProof/>
          <w:sz w:val="20"/>
          <w:szCs w:val="20"/>
          <w:lang w:eastAsia="es-ES"/>
        </w:rPr>
        <w:t xml:space="preserve"> Smith</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2008) debido a la amplia cobertura ofrecida sobre revistas científicas del sector (Hall</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2011)</w:t>
      </w:r>
      <w:r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sin embargo su importancia ha disminuido en los últimos años debido al desarrollado e implantación de otras herramientas similares como Google Scholar, la cual permite realizar búsquedas bibliográficas interdisciplinares y analizar la asiduidad con la que han sido citados los artículos en otras fuentes especializadas. Su uso se ha generalizado y ha ganado una gran populari</w:t>
      </w:r>
      <w:r w:rsidR="00670127">
        <w:rPr>
          <w:rFonts w:ascii="Arial" w:eastAsia="Times New Roman" w:hAnsi="Arial" w:cs="Arial"/>
          <w:noProof/>
          <w:sz w:val="20"/>
          <w:szCs w:val="20"/>
          <w:lang w:eastAsia="es-ES"/>
        </w:rPr>
        <w:t>dad entre los académicos (Xiao &amp;</w:t>
      </w:r>
      <w:r w:rsidR="00F44F22" w:rsidRPr="00681A87">
        <w:rPr>
          <w:rFonts w:ascii="Arial" w:eastAsia="Times New Roman" w:hAnsi="Arial" w:cs="Arial"/>
          <w:noProof/>
          <w:sz w:val="20"/>
          <w:szCs w:val="20"/>
          <w:lang w:eastAsia="es-ES"/>
        </w:rPr>
        <w:t xml:space="preserve"> Smith</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2008; Law et al.</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2009). Por todo lo anterior se decidió utilizar </w:t>
      </w:r>
      <w:r w:rsidR="00347CCF" w:rsidRPr="00681A87">
        <w:rPr>
          <w:rFonts w:ascii="Arial" w:eastAsia="Times New Roman" w:hAnsi="Arial" w:cs="Arial"/>
          <w:noProof/>
          <w:sz w:val="20"/>
          <w:szCs w:val="20"/>
          <w:lang w:eastAsia="es-ES"/>
        </w:rPr>
        <w:t>ambas fuentes</w:t>
      </w:r>
      <w:r w:rsidRPr="00681A87">
        <w:rPr>
          <w:rFonts w:ascii="Arial" w:eastAsia="Times New Roman" w:hAnsi="Arial" w:cs="Arial"/>
          <w:noProof/>
          <w:sz w:val="20"/>
          <w:szCs w:val="20"/>
          <w:lang w:eastAsia="es-ES"/>
        </w:rPr>
        <w:t xml:space="preserve"> (sumando las citas)</w:t>
      </w:r>
      <w:r w:rsidR="00347CCF" w:rsidRPr="00681A87">
        <w:rPr>
          <w:rFonts w:ascii="Arial" w:eastAsia="Times New Roman" w:hAnsi="Arial" w:cs="Arial"/>
          <w:noProof/>
          <w:sz w:val="20"/>
          <w:szCs w:val="20"/>
          <w:lang w:eastAsia="es-ES"/>
        </w:rPr>
        <w:t xml:space="preserve">, </w:t>
      </w:r>
      <w:r w:rsidR="00F44F22" w:rsidRPr="00681A87">
        <w:rPr>
          <w:rFonts w:ascii="Arial" w:eastAsia="Times New Roman" w:hAnsi="Arial" w:cs="Arial"/>
          <w:noProof/>
          <w:sz w:val="20"/>
          <w:szCs w:val="20"/>
          <w:lang w:eastAsia="es-ES"/>
        </w:rPr>
        <w:t>Google Scholar y SCOPUS</w:t>
      </w:r>
      <w:r w:rsidR="00347CCF"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con el objetivo de medir el impacto de las aportaciones realizadas por los académicos. En el caso de Google Scholar, el número total de citas recibidas por cada artículo se obtuvo a partir de la función “Citado por”.</w:t>
      </w:r>
    </w:p>
    <w:p w:rsidR="00F44F22" w:rsidRPr="00681A87" w:rsidRDefault="00CC5B6B" w:rsidP="007E48E1">
      <w:pPr>
        <w:spacing w:line="240" w:lineRule="auto"/>
        <w:rPr>
          <w:rFonts w:ascii="Arial" w:eastAsia="Times New Roman" w:hAnsi="Arial" w:cs="Arial"/>
          <w:b/>
          <w:noProof/>
          <w:sz w:val="20"/>
          <w:szCs w:val="20"/>
          <w:lang w:eastAsia="es-ES"/>
        </w:rPr>
      </w:pPr>
      <w:r>
        <w:rPr>
          <w:rFonts w:ascii="Arial" w:eastAsia="Times New Roman" w:hAnsi="Arial" w:cs="Arial"/>
          <w:b/>
          <w:noProof/>
          <w:sz w:val="20"/>
          <w:szCs w:val="20"/>
          <w:lang w:eastAsia="es-ES"/>
        </w:rPr>
        <w:lastRenderedPageBreak/>
        <w:t>RESULTADOS</w:t>
      </w:r>
    </w:p>
    <w:p w:rsidR="003D2D37" w:rsidRPr="00681A87" w:rsidRDefault="003D2D37" w:rsidP="007E48E1">
      <w:pPr>
        <w:spacing w:line="240" w:lineRule="auto"/>
        <w:jc w:val="both"/>
        <w:rPr>
          <w:rFonts w:ascii="Arial" w:eastAsia="Times New Roman" w:hAnsi="Arial" w:cs="Arial"/>
          <w:b/>
          <w:i/>
          <w:noProof/>
          <w:sz w:val="20"/>
          <w:szCs w:val="20"/>
          <w:lang w:eastAsia="es-ES"/>
        </w:rPr>
      </w:pPr>
      <w:r w:rsidRPr="00681A87">
        <w:rPr>
          <w:rFonts w:ascii="Arial" w:eastAsia="Times New Roman" w:hAnsi="Arial" w:cs="Arial"/>
          <w:b/>
          <w:i/>
          <w:noProof/>
          <w:sz w:val="20"/>
          <w:szCs w:val="20"/>
          <w:lang w:eastAsia="es-ES"/>
        </w:rPr>
        <w:t>Producción por regiones y países</w:t>
      </w:r>
    </w:p>
    <w:p w:rsidR="00F44E60" w:rsidRDefault="00F44F22" w:rsidP="00064037">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A continuación</w:t>
      </w:r>
      <w:r w:rsidR="00E7381E"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se muestra un conjunto de tablas descriptivas que tratarán de facilitar la comprensión del estado de la investigación científica sobre turismo en las instituciones académicas Iberoamericanas. </w:t>
      </w:r>
    </w:p>
    <w:p w:rsidR="00EA23BB" w:rsidRPr="00A43879" w:rsidRDefault="00F44F22" w:rsidP="00A43879">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Siguiendo con los resultados obtenidos de las 31 publicaciones analizadas,</w:t>
      </w:r>
      <w:r w:rsidR="001010ED" w:rsidRPr="00681A87">
        <w:rPr>
          <w:rFonts w:ascii="Arial" w:hAnsi="Arial" w:cs="Arial"/>
          <w:b/>
          <w:noProof/>
          <w:sz w:val="20"/>
          <w:szCs w:val="20"/>
        </w:rPr>
        <w:t xml:space="preserve"> </w:t>
      </w:r>
      <w:r w:rsidR="00E7381E" w:rsidRPr="00681A87">
        <w:rPr>
          <w:rFonts w:ascii="Arial" w:eastAsia="Times New Roman" w:hAnsi="Arial" w:cs="Arial"/>
          <w:noProof/>
          <w:sz w:val="20"/>
          <w:szCs w:val="20"/>
          <w:lang w:eastAsia="es-ES"/>
        </w:rPr>
        <w:t>la G</w:t>
      </w:r>
      <w:r w:rsidR="00064037">
        <w:rPr>
          <w:rFonts w:ascii="Arial" w:eastAsia="Times New Roman" w:hAnsi="Arial" w:cs="Arial"/>
          <w:noProof/>
          <w:sz w:val="20"/>
          <w:szCs w:val="20"/>
          <w:lang w:eastAsia="es-ES"/>
        </w:rPr>
        <w:t>ráfica 1</w:t>
      </w:r>
      <w:r w:rsidRPr="00681A87">
        <w:rPr>
          <w:rFonts w:ascii="Arial" w:eastAsia="Times New Roman" w:hAnsi="Arial" w:cs="Arial"/>
          <w:noProof/>
          <w:sz w:val="20"/>
          <w:szCs w:val="20"/>
          <w:lang w:eastAsia="es-ES"/>
        </w:rPr>
        <w:t xml:space="preserve"> muestra la productividad científica en turismo de los países iberoamericanos con mayor volumen de producción entre 2006 y 2011. En relación al total de revistas analizadas, Brasil lidera el ranking con un crecimiento continuado</w:t>
      </w:r>
      <w:r w:rsidR="002B0F49" w:rsidRPr="00681A87">
        <w:rPr>
          <w:rFonts w:ascii="Arial" w:eastAsia="Times New Roman" w:hAnsi="Arial" w:cs="Arial"/>
          <w:noProof/>
          <w:sz w:val="20"/>
          <w:szCs w:val="20"/>
          <w:lang w:eastAsia="es-ES"/>
        </w:rPr>
        <w:t xml:space="preserve"> durante los últimos seis años, llegando a su máximo en el 2011</w:t>
      </w:r>
      <w:r w:rsidRPr="00681A87">
        <w:rPr>
          <w:rFonts w:ascii="Arial" w:eastAsia="Times New Roman" w:hAnsi="Arial" w:cs="Arial"/>
          <w:noProof/>
          <w:sz w:val="20"/>
          <w:szCs w:val="20"/>
          <w:lang w:eastAsia="es-ES"/>
        </w:rPr>
        <w:t xml:space="preserve"> </w:t>
      </w:r>
      <w:r w:rsidR="002B0F49" w:rsidRPr="00681A87">
        <w:rPr>
          <w:rFonts w:ascii="Arial" w:eastAsia="Times New Roman" w:hAnsi="Arial" w:cs="Arial"/>
          <w:noProof/>
          <w:sz w:val="20"/>
          <w:szCs w:val="20"/>
          <w:lang w:eastAsia="es-ES"/>
        </w:rPr>
        <w:t>con una p</w:t>
      </w:r>
      <w:r w:rsidR="00D15B21" w:rsidRPr="00681A87">
        <w:rPr>
          <w:rFonts w:ascii="Arial" w:eastAsia="Times New Roman" w:hAnsi="Arial" w:cs="Arial"/>
          <w:noProof/>
          <w:sz w:val="20"/>
          <w:szCs w:val="20"/>
          <w:lang w:eastAsia="es-ES"/>
        </w:rPr>
        <w:t>roducción</w:t>
      </w:r>
      <w:r w:rsidR="002B0F49" w:rsidRPr="00681A87">
        <w:rPr>
          <w:rFonts w:ascii="Arial" w:eastAsia="Times New Roman" w:hAnsi="Arial" w:cs="Arial"/>
          <w:noProof/>
          <w:sz w:val="20"/>
          <w:szCs w:val="20"/>
          <w:lang w:eastAsia="es-ES"/>
        </w:rPr>
        <w:t xml:space="preserve"> fraccional de 203,25 artículos</w:t>
      </w:r>
      <w:r w:rsidR="000F7E2C" w:rsidRPr="00681A87">
        <w:rPr>
          <w:rFonts w:ascii="Arial" w:eastAsia="Times New Roman" w:hAnsi="Arial" w:cs="Arial"/>
          <w:noProof/>
          <w:sz w:val="20"/>
          <w:szCs w:val="20"/>
          <w:lang w:eastAsia="es-ES"/>
        </w:rPr>
        <w:t xml:space="preserve">. Le </w:t>
      </w:r>
      <w:r w:rsidRPr="00681A87">
        <w:rPr>
          <w:rFonts w:ascii="Arial" w:eastAsia="Times New Roman" w:hAnsi="Arial" w:cs="Arial"/>
          <w:noProof/>
          <w:sz w:val="20"/>
          <w:szCs w:val="20"/>
          <w:lang w:eastAsia="es-ES"/>
        </w:rPr>
        <w:t>si</w:t>
      </w:r>
      <w:r w:rsidR="000F7E2C" w:rsidRPr="00681A87">
        <w:rPr>
          <w:rFonts w:ascii="Arial" w:eastAsia="Times New Roman" w:hAnsi="Arial" w:cs="Arial"/>
          <w:noProof/>
          <w:sz w:val="20"/>
          <w:szCs w:val="20"/>
          <w:lang w:eastAsia="es-ES"/>
        </w:rPr>
        <w:t>gue</w:t>
      </w:r>
      <w:r w:rsidRPr="00681A87">
        <w:rPr>
          <w:rFonts w:ascii="Arial" w:eastAsia="Times New Roman" w:hAnsi="Arial" w:cs="Arial"/>
          <w:noProof/>
          <w:sz w:val="20"/>
          <w:szCs w:val="20"/>
          <w:lang w:eastAsia="es-ES"/>
        </w:rPr>
        <w:t xml:space="preserve"> muy de cerca España que pese a un periodo de </w:t>
      </w:r>
      <w:r w:rsidR="00FA2B6B" w:rsidRPr="00681A87">
        <w:rPr>
          <w:rFonts w:ascii="Arial" w:eastAsia="Times New Roman" w:hAnsi="Arial" w:cs="Arial"/>
          <w:noProof/>
          <w:sz w:val="20"/>
          <w:szCs w:val="20"/>
          <w:lang w:eastAsia="es-ES"/>
        </w:rPr>
        <w:t xml:space="preserve">ralentización </w:t>
      </w:r>
      <w:r w:rsidRPr="00681A87">
        <w:rPr>
          <w:rFonts w:ascii="Arial" w:eastAsia="Times New Roman" w:hAnsi="Arial" w:cs="Arial"/>
          <w:noProof/>
          <w:sz w:val="20"/>
          <w:szCs w:val="20"/>
          <w:lang w:eastAsia="es-ES"/>
        </w:rPr>
        <w:t xml:space="preserve">ha vuelto a incrementar su producción, obteniendo </w:t>
      </w:r>
      <w:r w:rsidR="00A664DD" w:rsidRPr="00681A87">
        <w:rPr>
          <w:rFonts w:ascii="Arial" w:eastAsia="Times New Roman" w:hAnsi="Arial" w:cs="Arial"/>
          <w:noProof/>
          <w:sz w:val="20"/>
          <w:szCs w:val="20"/>
          <w:lang w:eastAsia="es-ES"/>
        </w:rPr>
        <w:t>en el año 2011 su mejor resultado con una producción fraccional de 163,02 artículos</w:t>
      </w:r>
      <w:r w:rsidRPr="00681A87">
        <w:rPr>
          <w:rFonts w:ascii="Arial" w:eastAsia="Times New Roman" w:hAnsi="Arial" w:cs="Arial"/>
          <w:noProof/>
          <w:sz w:val="20"/>
          <w:szCs w:val="20"/>
          <w:lang w:eastAsia="es-ES"/>
        </w:rPr>
        <w:t>. Ambos países se posicionan, por tanto, como las principales potencias iberoamericanas en investig</w:t>
      </w:r>
      <w:r w:rsidR="00E7381E" w:rsidRPr="00681A87">
        <w:rPr>
          <w:rFonts w:ascii="Arial" w:eastAsia="Times New Roman" w:hAnsi="Arial" w:cs="Arial"/>
          <w:noProof/>
          <w:sz w:val="20"/>
          <w:szCs w:val="20"/>
          <w:lang w:eastAsia="es-ES"/>
        </w:rPr>
        <w:t>ación turística. En la G</w:t>
      </w:r>
      <w:r w:rsidR="00064037">
        <w:rPr>
          <w:rFonts w:ascii="Arial" w:eastAsia="Times New Roman" w:hAnsi="Arial" w:cs="Arial"/>
          <w:noProof/>
          <w:sz w:val="20"/>
          <w:szCs w:val="20"/>
          <w:lang w:eastAsia="es-ES"/>
        </w:rPr>
        <w:t>ráfica 2</w:t>
      </w:r>
      <w:r w:rsidRPr="00681A87">
        <w:rPr>
          <w:rFonts w:ascii="Arial" w:eastAsia="Times New Roman" w:hAnsi="Arial" w:cs="Arial"/>
          <w:noProof/>
          <w:sz w:val="20"/>
          <w:szCs w:val="20"/>
          <w:lang w:eastAsia="es-ES"/>
        </w:rPr>
        <w:t xml:space="preserve"> se muestran los países iberoamericanos con una media de producción inferior, destacando la productividad de </w:t>
      </w:r>
      <w:r w:rsidR="006C752B" w:rsidRPr="00681A87">
        <w:rPr>
          <w:rFonts w:ascii="Arial" w:eastAsia="Times New Roman" w:hAnsi="Arial" w:cs="Arial"/>
          <w:noProof/>
          <w:sz w:val="20"/>
          <w:szCs w:val="20"/>
          <w:lang w:eastAsia="es-ES"/>
        </w:rPr>
        <w:t>México</w:t>
      </w:r>
      <w:r w:rsidRPr="00681A87">
        <w:rPr>
          <w:rFonts w:ascii="Arial" w:eastAsia="Times New Roman" w:hAnsi="Arial" w:cs="Arial"/>
          <w:noProof/>
          <w:sz w:val="20"/>
          <w:szCs w:val="20"/>
          <w:lang w:eastAsia="es-ES"/>
        </w:rPr>
        <w:t>, Portugal y Argentina</w:t>
      </w:r>
      <w:r w:rsidR="000F7E2C" w:rsidRPr="00681A87">
        <w:rPr>
          <w:rFonts w:ascii="Arial" w:eastAsia="Times New Roman" w:hAnsi="Arial" w:cs="Arial"/>
          <w:noProof/>
          <w:sz w:val="20"/>
          <w:szCs w:val="20"/>
          <w:lang w:eastAsia="es-ES"/>
        </w:rPr>
        <w:t xml:space="preserve">, </w:t>
      </w:r>
      <w:r w:rsidRPr="00681A87">
        <w:rPr>
          <w:rFonts w:ascii="Arial" w:eastAsia="Times New Roman" w:hAnsi="Arial" w:cs="Arial"/>
          <w:noProof/>
          <w:sz w:val="20"/>
          <w:szCs w:val="20"/>
          <w:lang w:eastAsia="es-ES"/>
        </w:rPr>
        <w:t>siendo el año 2010 el más productivo para todo ellos.</w:t>
      </w:r>
      <w:r w:rsidR="00064037">
        <w:rPr>
          <w:rFonts w:ascii="Arial" w:eastAsia="Times New Roman" w:hAnsi="Arial" w:cs="Arial"/>
          <w:noProof/>
          <w:sz w:val="20"/>
          <w:szCs w:val="20"/>
          <w:lang w:eastAsia="es-ES"/>
        </w:rPr>
        <w:t xml:space="preserve"> A su vez, la Tabla 1</w:t>
      </w:r>
      <w:r w:rsidR="002B0F49" w:rsidRPr="00681A87">
        <w:rPr>
          <w:rFonts w:ascii="Arial" w:eastAsia="Times New Roman" w:hAnsi="Arial" w:cs="Arial"/>
          <w:noProof/>
          <w:sz w:val="20"/>
          <w:szCs w:val="20"/>
          <w:lang w:eastAsia="es-ES"/>
        </w:rPr>
        <w:t xml:space="preserve"> muestra un Ranking general por países, en el que se puede observar de forma más </w:t>
      </w:r>
      <w:r w:rsidR="00554582" w:rsidRPr="00681A87">
        <w:rPr>
          <w:rFonts w:ascii="Arial" w:eastAsia="Times New Roman" w:hAnsi="Arial" w:cs="Arial"/>
          <w:noProof/>
          <w:sz w:val="20"/>
          <w:szCs w:val="20"/>
          <w:lang w:eastAsia="es-ES"/>
        </w:rPr>
        <w:t>precisa</w:t>
      </w:r>
      <w:r w:rsidR="002B0F49" w:rsidRPr="00681A87">
        <w:rPr>
          <w:rFonts w:ascii="Arial" w:eastAsia="Times New Roman" w:hAnsi="Arial" w:cs="Arial"/>
          <w:noProof/>
          <w:sz w:val="20"/>
          <w:szCs w:val="20"/>
          <w:lang w:eastAsia="es-ES"/>
        </w:rPr>
        <w:t xml:space="preserve"> la evolución de la productividad científica en turismo de los países iberoamericanos. </w:t>
      </w:r>
      <w:r w:rsidRPr="00681A87">
        <w:rPr>
          <w:rFonts w:ascii="Arial" w:eastAsia="Times New Roman" w:hAnsi="Arial" w:cs="Arial"/>
          <w:noProof/>
          <w:sz w:val="20"/>
          <w:szCs w:val="20"/>
          <w:lang w:eastAsia="es-ES"/>
        </w:rPr>
        <w:t xml:space="preserve"> </w:t>
      </w:r>
    </w:p>
    <w:p w:rsidR="00B2518D" w:rsidRPr="00A43879" w:rsidRDefault="00A43879" w:rsidP="00360CD7">
      <w:pPr>
        <w:spacing w:line="240" w:lineRule="auto"/>
        <w:ind w:right="-30" w:firstLine="1701"/>
        <w:rPr>
          <w:rFonts w:ascii="Arial" w:hAnsi="Arial" w:cs="Arial"/>
          <w:noProof/>
          <w:sz w:val="20"/>
          <w:szCs w:val="20"/>
        </w:rPr>
      </w:pPr>
      <w:r>
        <w:rPr>
          <w:rFonts w:ascii="Arial" w:hAnsi="Arial" w:cs="Arial"/>
          <w:b/>
          <w:noProof/>
          <w:sz w:val="20"/>
          <w:szCs w:val="20"/>
          <w:lang w:eastAsia="es-ES"/>
        </w:rPr>
        <w:drawing>
          <wp:anchor distT="0" distB="0" distL="114300" distR="114300" simplePos="0" relativeHeight="251688960" behindDoc="1" locked="0" layoutInCell="1" allowOverlap="1">
            <wp:simplePos x="0" y="0"/>
            <wp:positionH relativeFrom="column">
              <wp:posOffset>2749550</wp:posOffset>
            </wp:positionH>
            <wp:positionV relativeFrom="paragraph">
              <wp:posOffset>210820</wp:posOffset>
            </wp:positionV>
            <wp:extent cx="3053715" cy="1932305"/>
            <wp:effectExtent l="19050" t="0" r="13335" b="0"/>
            <wp:wrapNone/>
            <wp:docPr id="9"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Pr>
          <w:rFonts w:ascii="Arial" w:hAnsi="Arial" w:cs="Arial"/>
          <w:b/>
          <w:noProof/>
          <w:sz w:val="20"/>
          <w:szCs w:val="20"/>
          <w:lang w:eastAsia="es-ES"/>
        </w:rPr>
        <w:drawing>
          <wp:anchor distT="0" distB="0" distL="114300" distR="114300" simplePos="0" relativeHeight="251689984" behindDoc="1" locked="0" layoutInCell="1" allowOverlap="1">
            <wp:simplePos x="0" y="0"/>
            <wp:positionH relativeFrom="column">
              <wp:posOffset>-412115</wp:posOffset>
            </wp:positionH>
            <wp:positionV relativeFrom="paragraph">
              <wp:posOffset>210820</wp:posOffset>
            </wp:positionV>
            <wp:extent cx="3058160" cy="1932305"/>
            <wp:effectExtent l="19050" t="0" r="27940" b="0"/>
            <wp:wrapNone/>
            <wp:docPr id="6"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064037">
        <w:rPr>
          <w:rFonts w:ascii="Arial" w:hAnsi="Arial" w:cs="Arial"/>
          <w:b/>
          <w:noProof/>
          <w:sz w:val="20"/>
          <w:szCs w:val="20"/>
        </w:rPr>
        <w:t>Gráfica 1 y 2</w:t>
      </w:r>
      <w:r w:rsidR="000C59F5" w:rsidRPr="00681A87">
        <w:rPr>
          <w:rFonts w:ascii="Arial" w:hAnsi="Arial" w:cs="Arial"/>
          <w:b/>
          <w:noProof/>
          <w:sz w:val="20"/>
          <w:szCs w:val="20"/>
        </w:rPr>
        <w:t>. Evolución de la producción por países</w:t>
      </w:r>
    </w:p>
    <w:p w:rsidR="00B2518D" w:rsidRPr="00681A87" w:rsidRDefault="00B2518D" w:rsidP="007E48E1">
      <w:pPr>
        <w:spacing w:line="240" w:lineRule="auto"/>
        <w:jc w:val="both"/>
        <w:rPr>
          <w:rFonts w:ascii="Arial" w:eastAsia="Times New Roman" w:hAnsi="Arial" w:cs="Arial"/>
          <w:noProof/>
          <w:sz w:val="20"/>
          <w:szCs w:val="20"/>
          <w:lang w:eastAsia="es-ES"/>
        </w:rPr>
      </w:pPr>
    </w:p>
    <w:p w:rsidR="00B2518D" w:rsidRPr="00681A87" w:rsidRDefault="00B2518D" w:rsidP="007E48E1">
      <w:pPr>
        <w:spacing w:line="240" w:lineRule="auto"/>
        <w:jc w:val="both"/>
        <w:rPr>
          <w:rFonts w:ascii="Arial" w:eastAsia="Times New Roman" w:hAnsi="Arial" w:cs="Arial"/>
          <w:noProof/>
          <w:sz w:val="20"/>
          <w:szCs w:val="20"/>
          <w:lang w:eastAsia="es-ES"/>
        </w:rPr>
      </w:pPr>
    </w:p>
    <w:p w:rsidR="00B2518D" w:rsidRPr="00681A87" w:rsidRDefault="00B2518D" w:rsidP="007E48E1">
      <w:pPr>
        <w:spacing w:line="240" w:lineRule="auto"/>
        <w:jc w:val="both"/>
        <w:rPr>
          <w:rFonts w:ascii="Arial" w:eastAsia="Times New Roman" w:hAnsi="Arial" w:cs="Arial"/>
          <w:noProof/>
          <w:sz w:val="20"/>
          <w:szCs w:val="20"/>
          <w:lang w:eastAsia="es-ES"/>
        </w:rPr>
      </w:pPr>
    </w:p>
    <w:p w:rsidR="00B2518D" w:rsidRPr="00681A87" w:rsidRDefault="00B2518D" w:rsidP="007E48E1">
      <w:pPr>
        <w:spacing w:line="240" w:lineRule="auto"/>
        <w:jc w:val="both"/>
        <w:rPr>
          <w:rFonts w:ascii="Arial" w:eastAsia="Times New Roman" w:hAnsi="Arial" w:cs="Arial"/>
          <w:noProof/>
          <w:sz w:val="20"/>
          <w:szCs w:val="20"/>
          <w:lang w:eastAsia="es-ES"/>
        </w:rPr>
      </w:pPr>
    </w:p>
    <w:p w:rsidR="00B2518D" w:rsidRPr="00681A87" w:rsidRDefault="00B2518D" w:rsidP="007E48E1">
      <w:pPr>
        <w:spacing w:line="240" w:lineRule="auto"/>
        <w:jc w:val="both"/>
        <w:rPr>
          <w:rFonts w:ascii="Arial" w:eastAsia="Times New Roman" w:hAnsi="Arial" w:cs="Arial"/>
          <w:noProof/>
          <w:sz w:val="20"/>
          <w:szCs w:val="20"/>
          <w:lang w:eastAsia="es-ES"/>
        </w:rPr>
      </w:pPr>
    </w:p>
    <w:p w:rsidR="007E48E1" w:rsidRDefault="007E48E1" w:rsidP="007E48E1">
      <w:pPr>
        <w:spacing w:line="240" w:lineRule="auto"/>
        <w:jc w:val="both"/>
        <w:rPr>
          <w:rFonts w:ascii="Arial" w:eastAsia="Times New Roman" w:hAnsi="Arial" w:cs="Arial"/>
          <w:b/>
          <w:noProof/>
          <w:sz w:val="20"/>
          <w:szCs w:val="20"/>
          <w:lang w:eastAsia="es-ES"/>
        </w:rPr>
      </w:pPr>
    </w:p>
    <w:p w:rsidR="007E48E1" w:rsidRDefault="007E48E1" w:rsidP="007E48E1">
      <w:pPr>
        <w:spacing w:line="240" w:lineRule="auto"/>
        <w:jc w:val="both"/>
        <w:rPr>
          <w:rFonts w:ascii="Arial" w:eastAsia="Times New Roman" w:hAnsi="Arial" w:cs="Arial"/>
          <w:b/>
          <w:noProof/>
          <w:sz w:val="20"/>
          <w:szCs w:val="20"/>
          <w:lang w:eastAsia="es-ES"/>
        </w:rPr>
      </w:pPr>
    </w:p>
    <w:p w:rsidR="00360CD7" w:rsidRPr="00903207" w:rsidRDefault="00360CD7" w:rsidP="00360CD7">
      <w:pPr>
        <w:spacing w:line="240" w:lineRule="auto"/>
        <w:jc w:val="center"/>
        <w:rPr>
          <w:rFonts w:ascii="Arial" w:eastAsia="Times New Roman" w:hAnsi="Arial" w:cs="Arial"/>
          <w:b/>
          <w:noProof/>
          <w:sz w:val="10"/>
          <w:szCs w:val="10"/>
          <w:lang w:eastAsia="es-ES"/>
        </w:rPr>
      </w:pPr>
    </w:p>
    <w:p w:rsidR="00B2518D" w:rsidRPr="00681A87" w:rsidRDefault="00B2518D" w:rsidP="00360CD7">
      <w:pPr>
        <w:spacing w:line="240" w:lineRule="auto"/>
        <w:jc w:val="center"/>
        <w:rPr>
          <w:rFonts w:ascii="Arial" w:eastAsia="Times New Roman" w:hAnsi="Arial" w:cs="Arial"/>
          <w:b/>
          <w:noProof/>
          <w:sz w:val="20"/>
          <w:szCs w:val="20"/>
          <w:lang w:eastAsia="es-ES"/>
        </w:rPr>
      </w:pPr>
      <w:r w:rsidRPr="00681A87">
        <w:rPr>
          <w:rFonts w:ascii="Arial" w:eastAsia="Times New Roman" w:hAnsi="Arial" w:cs="Arial"/>
          <w:b/>
          <w:noProof/>
          <w:sz w:val="20"/>
          <w:szCs w:val="20"/>
          <w:lang w:eastAsia="es-ES"/>
        </w:rPr>
        <w:t xml:space="preserve">Tabla </w:t>
      </w:r>
      <w:r w:rsidR="00EB6F89">
        <w:rPr>
          <w:rFonts w:ascii="Arial" w:eastAsia="Times New Roman" w:hAnsi="Arial" w:cs="Arial"/>
          <w:b/>
          <w:noProof/>
          <w:sz w:val="20"/>
          <w:szCs w:val="20"/>
          <w:lang w:eastAsia="es-ES"/>
        </w:rPr>
        <w:t>1</w:t>
      </w:r>
      <w:r w:rsidRPr="00681A87">
        <w:rPr>
          <w:rFonts w:ascii="Arial" w:eastAsia="Times New Roman" w:hAnsi="Arial" w:cs="Arial"/>
          <w:b/>
          <w:noProof/>
          <w:sz w:val="20"/>
          <w:szCs w:val="20"/>
          <w:lang w:eastAsia="es-ES"/>
        </w:rPr>
        <w:t>. Ranking producción científica en turi</w:t>
      </w:r>
      <w:r w:rsidR="00234488" w:rsidRPr="00681A87">
        <w:rPr>
          <w:rFonts w:ascii="Arial" w:eastAsia="Times New Roman" w:hAnsi="Arial" w:cs="Arial"/>
          <w:b/>
          <w:noProof/>
          <w:sz w:val="20"/>
          <w:szCs w:val="20"/>
          <w:lang w:eastAsia="es-ES"/>
        </w:rPr>
        <w:t>smo por países Iberoamericanos</w:t>
      </w:r>
    </w:p>
    <w:tbl>
      <w:tblPr>
        <w:tblW w:w="0" w:type="auto"/>
        <w:jc w:val="center"/>
        <w:tblCellMar>
          <w:left w:w="70" w:type="dxa"/>
          <w:right w:w="70" w:type="dxa"/>
        </w:tblCellMar>
        <w:tblLook w:val="04A0"/>
      </w:tblPr>
      <w:tblGrid>
        <w:gridCol w:w="318"/>
        <w:gridCol w:w="1136"/>
        <w:gridCol w:w="630"/>
        <w:gridCol w:w="630"/>
        <w:gridCol w:w="630"/>
        <w:gridCol w:w="630"/>
        <w:gridCol w:w="630"/>
        <w:gridCol w:w="630"/>
        <w:gridCol w:w="929"/>
      </w:tblGrid>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p>
        </w:tc>
        <w:tc>
          <w:tcPr>
            <w:tcW w:w="0" w:type="auto"/>
            <w:tcBorders>
              <w:top w:val="nil"/>
              <w:left w:val="nil"/>
              <w:bottom w:val="single" w:sz="4" w:space="0" w:color="95B3D7"/>
              <w:right w:val="nil"/>
            </w:tcBorders>
            <w:shd w:val="clear" w:color="DCE6F1" w:fill="DCE6F1"/>
            <w:noWrap/>
            <w:vAlign w:val="center"/>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Países</w:t>
            </w:r>
          </w:p>
        </w:tc>
        <w:tc>
          <w:tcPr>
            <w:tcW w:w="0" w:type="auto"/>
            <w:tcBorders>
              <w:top w:val="nil"/>
              <w:left w:val="nil"/>
              <w:bottom w:val="single" w:sz="4" w:space="0" w:color="95B3D7"/>
              <w:right w:val="nil"/>
            </w:tcBorders>
            <w:shd w:val="clear" w:color="DCE6F1" w:fill="DCE6F1"/>
            <w:noWrap/>
            <w:vAlign w:val="center"/>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2006</w:t>
            </w:r>
          </w:p>
        </w:tc>
        <w:tc>
          <w:tcPr>
            <w:tcW w:w="0" w:type="auto"/>
            <w:tcBorders>
              <w:top w:val="nil"/>
              <w:left w:val="nil"/>
              <w:bottom w:val="single" w:sz="4" w:space="0" w:color="95B3D7"/>
              <w:right w:val="nil"/>
            </w:tcBorders>
            <w:shd w:val="clear" w:color="DCE6F1" w:fill="DCE6F1"/>
            <w:noWrap/>
            <w:vAlign w:val="center"/>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2007</w:t>
            </w:r>
          </w:p>
        </w:tc>
        <w:tc>
          <w:tcPr>
            <w:tcW w:w="0" w:type="auto"/>
            <w:tcBorders>
              <w:top w:val="nil"/>
              <w:left w:val="nil"/>
              <w:bottom w:val="single" w:sz="4" w:space="0" w:color="95B3D7"/>
              <w:right w:val="nil"/>
            </w:tcBorders>
            <w:shd w:val="clear" w:color="DCE6F1" w:fill="DCE6F1"/>
            <w:noWrap/>
            <w:vAlign w:val="center"/>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2008</w:t>
            </w:r>
          </w:p>
        </w:tc>
        <w:tc>
          <w:tcPr>
            <w:tcW w:w="0" w:type="auto"/>
            <w:tcBorders>
              <w:top w:val="nil"/>
              <w:left w:val="nil"/>
              <w:bottom w:val="single" w:sz="4" w:space="0" w:color="95B3D7"/>
              <w:right w:val="nil"/>
            </w:tcBorders>
            <w:shd w:val="clear" w:color="DCE6F1" w:fill="DCE6F1"/>
            <w:noWrap/>
            <w:vAlign w:val="center"/>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2009</w:t>
            </w:r>
          </w:p>
        </w:tc>
        <w:tc>
          <w:tcPr>
            <w:tcW w:w="0" w:type="auto"/>
            <w:tcBorders>
              <w:top w:val="nil"/>
              <w:left w:val="nil"/>
              <w:bottom w:val="single" w:sz="4" w:space="0" w:color="95B3D7"/>
              <w:right w:val="nil"/>
            </w:tcBorders>
            <w:shd w:val="clear" w:color="DCE6F1" w:fill="DCE6F1"/>
            <w:noWrap/>
            <w:vAlign w:val="center"/>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2010</w:t>
            </w:r>
          </w:p>
        </w:tc>
        <w:tc>
          <w:tcPr>
            <w:tcW w:w="0" w:type="auto"/>
            <w:tcBorders>
              <w:top w:val="nil"/>
              <w:left w:val="nil"/>
              <w:bottom w:val="single" w:sz="4" w:space="0" w:color="95B3D7"/>
              <w:right w:val="nil"/>
            </w:tcBorders>
            <w:shd w:val="clear" w:color="DCE6F1" w:fill="DCE6F1"/>
            <w:noWrap/>
            <w:vAlign w:val="center"/>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2011</w:t>
            </w:r>
          </w:p>
        </w:tc>
        <w:tc>
          <w:tcPr>
            <w:tcW w:w="929" w:type="dxa"/>
            <w:tcBorders>
              <w:top w:val="nil"/>
              <w:left w:val="nil"/>
              <w:bottom w:val="single" w:sz="4" w:space="0" w:color="95B3D7"/>
              <w:right w:val="nil"/>
            </w:tcBorders>
            <w:shd w:val="clear" w:color="DCE6F1" w:fill="DCE6F1"/>
            <w:noWrap/>
            <w:vAlign w:val="bottom"/>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Total general</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Brasil</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78,83</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101,58</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140,58</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158,80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162,83</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203,25</w:t>
            </w: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845,88</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España</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94,75</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129,82</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111,75</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109,28</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131,75</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162,02</w:t>
            </w: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739,37</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Mexico</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10,67</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12,50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10,17</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23,83</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26,67</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23,50</w:t>
            </w: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107,33</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Portugal</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12,83</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13,00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10,17</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23,57</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20,67</w:t>
            </w: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87,24</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5</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Argentina</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4,67</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14,00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11,00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17,50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13,33</w:t>
            </w: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70,50</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Venezuela</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3,75</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19,75</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Chile</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4,75</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1,25</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6,20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19,20</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8</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Costa Rica</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3,33</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3,33</w:t>
            </w: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13,67</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9</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Cuba</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2,50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4,50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1,67</w:t>
            </w: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13,67</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Uruguay</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0,33</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2,20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1,40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2,20</w:t>
            </w: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7,13</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11</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Colombia</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0,20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1,20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1,33</w:t>
            </w: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4,73</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12</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Ecuador</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0,50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3,50</w:t>
            </w:r>
          </w:p>
        </w:tc>
      </w:tr>
      <w:tr w:rsidR="00B2518D" w:rsidRPr="00360CD7" w:rsidTr="00360CD7">
        <w:trPr>
          <w:trHeight w:val="254"/>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13</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Perú</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14</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Nicaragua</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0,33</w:t>
            </w: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p>
        </w:tc>
        <w:tc>
          <w:tcPr>
            <w:tcW w:w="929" w:type="dxa"/>
            <w:tcBorders>
              <w:top w:val="nil"/>
              <w:left w:val="nil"/>
              <w:bottom w:val="nil"/>
              <w:right w:val="nil"/>
            </w:tcBorders>
            <w:shd w:val="clear" w:color="auto" w:fill="auto"/>
            <w:noWrap/>
            <w:vAlign w:val="bottom"/>
            <w:hideMark/>
          </w:tcPr>
          <w:p w:rsidR="00B2518D" w:rsidRPr="00360CD7" w:rsidRDefault="00B2518D" w:rsidP="007E48E1">
            <w:pPr>
              <w:spacing w:after="0" w:line="240" w:lineRule="auto"/>
              <w:jc w:val="center"/>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0,33</w:t>
            </w:r>
          </w:p>
        </w:tc>
      </w:tr>
      <w:tr w:rsidR="00B2518D" w:rsidRPr="00360CD7" w:rsidTr="00360CD7">
        <w:trPr>
          <w:trHeight w:val="300"/>
          <w:jc w:val="center"/>
        </w:trPr>
        <w:tc>
          <w:tcPr>
            <w:tcW w:w="0" w:type="auto"/>
            <w:tcBorders>
              <w:top w:val="nil"/>
              <w:left w:val="nil"/>
              <w:bottom w:val="nil"/>
              <w:right w:val="nil"/>
            </w:tcBorders>
            <w:shd w:val="clear" w:color="auto" w:fill="auto"/>
            <w:noWrap/>
            <w:vAlign w:val="bottom"/>
            <w:hideMark/>
          </w:tcPr>
          <w:p w:rsidR="00B2518D" w:rsidRPr="00360CD7" w:rsidRDefault="00B2518D" w:rsidP="007E48E1">
            <w:pPr>
              <w:spacing w:after="0" w:line="240" w:lineRule="auto"/>
              <w:rPr>
                <w:rFonts w:ascii="Arial" w:eastAsia="Times New Roman" w:hAnsi="Arial" w:cs="Arial"/>
                <w:noProof/>
                <w:color w:val="000000"/>
                <w:sz w:val="16"/>
                <w:szCs w:val="16"/>
                <w:lang w:eastAsia="de-DE"/>
              </w:rPr>
            </w:pPr>
          </w:p>
        </w:tc>
        <w:tc>
          <w:tcPr>
            <w:tcW w:w="0" w:type="auto"/>
            <w:tcBorders>
              <w:top w:val="single" w:sz="4" w:space="0" w:color="95B3D7"/>
              <w:left w:val="nil"/>
              <w:bottom w:val="nil"/>
              <w:right w:val="nil"/>
            </w:tcBorders>
            <w:shd w:val="clear" w:color="DCE6F1" w:fill="DCE6F1"/>
            <w:noWrap/>
            <w:vAlign w:val="bottom"/>
            <w:hideMark/>
          </w:tcPr>
          <w:p w:rsidR="00B2518D" w:rsidRPr="00360CD7" w:rsidRDefault="00B2518D" w:rsidP="007E48E1">
            <w:pPr>
              <w:spacing w:after="0" w:line="240" w:lineRule="auto"/>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Total general</w:t>
            </w:r>
          </w:p>
        </w:tc>
        <w:tc>
          <w:tcPr>
            <w:tcW w:w="0" w:type="auto"/>
            <w:tcBorders>
              <w:top w:val="single" w:sz="4" w:space="0" w:color="95B3D7"/>
              <w:left w:val="nil"/>
              <w:bottom w:val="nil"/>
              <w:right w:val="nil"/>
            </w:tcBorders>
            <w:shd w:val="clear" w:color="DCE6F1" w:fill="DCE6F1"/>
            <w:noWrap/>
            <w:vAlign w:val="bottom"/>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204,17</w:t>
            </w:r>
          </w:p>
        </w:tc>
        <w:tc>
          <w:tcPr>
            <w:tcW w:w="0" w:type="auto"/>
            <w:tcBorders>
              <w:top w:val="single" w:sz="4" w:space="0" w:color="95B3D7"/>
              <w:left w:val="nil"/>
              <w:bottom w:val="nil"/>
              <w:right w:val="nil"/>
            </w:tcBorders>
            <w:shd w:val="clear" w:color="DCE6F1" w:fill="DCE6F1"/>
            <w:noWrap/>
            <w:vAlign w:val="bottom"/>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279,82</w:t>
            </w:r>
          </w:p>
        </w:tc>
        <w:tc>
          <w:tcPr>
            <w:tcW w:w="0" w:type="auto"/>
            <w:tcBorders>
              <w:top w:val="single" w:sz="4" w:space="0" w:color="95B3D7"/>
              <w:left w:val="nil"/>
              <w:bottom w:val="nil"/>
              <w:right w:val="nil"/>
            </w:tcBorders>
            <w:shd w:val="clear" w:color="DCE6F1" w:fill="DCE6F1"/>
            <w:noWrap/>
            <w:vAlign w:val="bottom"/>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302,42</w:t>
            </w:r>
          </w:p>
        </w:tc>
        <w:tc>
          <w:tcPr>
            <w:tcW w:w="0" w:type="auto"/>
            <w:tcBorders>
              <w:top w:val="single" w:sz="4" w:space="0" w:color="95B3D7"/>
              <w:left w:val="nil"/>
              <w:bottom w:val="nil"/>
              <w:right w:val="nil"/>
            </w:tcBorders>
            <w:shd w:val="clear" w:color="DCE6F1" w:fill="DCE6F1"/>
            <w:noWrap/>
            <w:vAlign w:val="bottom"/>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333,48</w:t>
            </w:r>
          </w:p>
        </w:tc>
        <w:tc>
          <w:tcPr>
            <w:tcW w:w="0" w:type="auto"/>
            <w:tcBorders>
              <w:top w:val="single" w:sz="4" w:space="0" w:color="95B3D7"/>
              <w:left w:val="nil"/>
              <w:bottom w:val="nil"/>
              <w:right w:val="nil"/>
            </w:tcBorders>
            <w:shd w:val="clear" w:color="DCE6F1" w:fill="DCE6F1"/>
            <w:noWrap/>
            <w:vAlign w:val="bottom"/>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378,12</w:t>
            </w:r>
          </w:p>
        </w:tc>
        <w:tc>
          <w:tcPr>
            <w:tcW w:w="0" w:type="auto"/>
            <w:tcBorders>
              <w:top w:val="single" w:sz="4" w:space="0" w:color="95B3D7"/>
              <w:left w:val="nil"/>
              <w:bottom w:val="nil"/>
              <w:right w:val="nil"/>
            </w:tcBorders>
            <w:shd w:val="clear" w:color="DCE6F1" w:fill="DCE6F1"/>
            <w:noWrap/>
            <w:vAlign w:val="bottom"/>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437,30</w:t>
            </w:r>
          </w:p>
        </w:tc>
        <w:tc>
          <w:tcPr>
            <w:tcW w:w="929" w:type="dxa"/>
            <w:tcBorders>
              <w:top w:val="single" w:sz="4" w:space="0" w:color="95B3D7"/>
              <w:left w:val="nil"/>
              <w:bottom w:val="nil"/>
              <w:right w:val="nil"/>
            </w:tcBorders>
            <w:shd w:val="clear" w:color="DCE6F1" w:fill="DCE6F1"/>
            <w:noWrap/>
            <w:vAlign w:val="bottom"/>
            <w:hideMark/>
          </w:tcPr>
          <w:p w:rsidR="00B2518D" w:rsidRPr="00360CD7" w:rsidRDefault="00B2518D" w:rsidP="007E48E1">
            <w:pPr>
              <w:spacing w:after="0" w:line="240" w:lineRule="auto"/>
              <w:jc w:val="center"/>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1935,31</w:t>
            </w:r>
          </w:p>
        </w:tc>
      </w:tr>
    </w:tbl>
    <w:p w:rsidR="00267DE1" w:rsidRPr="00681A87" w:rsidRDefault="00F44F22"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lastRenderedPageBreak/>
        <w:t xml:space="preserve">Aunque debe tenerse en cuenta que de las 31 publicaciones analizadas, 16 son Iberoamericanas y los resultados pueden verse distorsionados por el gran volumen de artículos que componen las ediciones de las 7 revistas Brasileñas y las 6 revistas españolas objeto de estudio. </w:t>
      </w:r>
      <w:r w:rsidR="00FA2B6B" w:rsidRPr="00681A87">
        <w:rPr>
          <w:rFonts w:ascii="Arial" w:eastAsia="Times New Roman" w:hAnsi="Arial" w:cs="Arial"/>
          <w:noProof/>
          <w:sz w:val="20"/>
          <w:szCs w:val="20"/>
          <w:lang w:eastAsia="es-ES"/>
        </w:rPr>
        <w:t>Sin embargo, si analizamos la producción realizada únicamente en las revistas internacionales de habla inglesa</w:t>
      </w:r>
      <w:r w:rsidR="00E7381E" w:rsidRPr="00681A87">
        <w:rPr>
          <w:rFonts w:ascii="Arial" w:eastAsia="Times New Roman" w:hAnsi="Arial" w:cs="Arial"/>
          <w:noProof/>
          <w:sz w:val="20"/>
          <w:szCs w:val="20"/>
          <w:lang w:eastAsia="es-ES"/>
        </w:rPr>
        <w:t xml:space="preserve"> (G</w:t>
      </w:r>
      <w:r w:rsidR="00EB6F89">
        <w:rPr>
          <w:rFonts w:ascii="Arial" w:eastAsia="Times New Roman" w:hAnsi="Arial" w:cs="Arial"/>
          <w:noProof/>
          <w:sz w:val="20"/>
          <w:szCs w:val="20"/>
          <w:lang w:eastAsia="es-ES"/>
        </w:rPr>
        <w:t>ráfica 3</w:t>
      </w:r>
      <w:r w:rsidR="008D0F52" w:rsidRPr="00681A87">
        <w:rPr>
          <w:rFonts w:ascii="Arial" w:eastAsia="Times New Roman" w:hAnsi="Arial" w:cs="Arial"/>
          <w:noProof/>
          <w:sz w:val="20"/>
          <w:szCs w:val="20"/>
          <w:lang w:eastAsia="es-ES"/>
        </w:rPr>
        <w:t>)</w:t>
      </w:r>
      <w:r w:rsidR="00FA2B6B" w:rsidRPr="00681A87">
        <w:rPr>
          <w:rFonts w:ascii="Arial" w:eastAsia="Times New Roman" w:hAnsi="Arial" w:cs="Arial"/>
          <w:noProof/>
          <w:sz w:val="20"/>
          <w:szCs w:val="20"/>
          <w:lang w:eastAsia="es-ES"/>
        </w:rPr>
        <w:t>, se aprecia un liderazgo indiscutible de España</w:t>
      </w:r>
      <w:r w:rsidR="00234488" w:rsidRPr="00681A87">
        <w:rPr>
          <w:rFonts w:ascii="Arial" w:eastAsia="Times New Roman" w:hAnsi="Arial" w:cs="Arial"/>
          <w:noProof/>
          <w:sz w:val="20"/>
          <w:szCs w:val="20"/>
          <w:lang w:eastAsia="es-ES"/>
        </w:rPr>
        <w:t>, que alcanza las 50 publicaciones anuales</w:t>
      </w:r>
      <w:r w:rsidR="00E7381E" w:rsidRPr="00681A87">
        <w:rPr>
          <w:rFonts w:ascii="Arial" w:eastAsia="Times New Roman" w:hAnsi="Arial" w:cs="Arial"/>
          <w:noProof/>
          <w:sz w:val="20"/>
          <w:szCs w:val="20"/>
          <w:lang w:eastAsia="es-ES"/>
        </w:rPr>
        <w:t xml:space="preserve">. </w:t>
      </w:r>
      <w:r w:rsidR="00FA2B6B" w:rsidRPr="00681A87">
        <w:rPr>
          <w:rFonts w:ascii="Arial" w:eastAsia="Times New Roman" w:hAnsi="Arial" w:cs="Arial"/>
          <w:noProof/>
          <w:sz w:val="20"/>
          <w:szCs w:val="20"/>
          <w:lang w:eastAsia="es-ES"/>
        </w:rPr>
        <w:t xml:space="preserve">Le sigue a distancia Portugal, y el resto de países presentan unos resultados casi </w:t>
      </w:r>
      <w:r w:rsidR="008D0F52" w:rsidRPr="00681A87">
        <w:rPr>
          <w:rFonts w:ascii="Arial" w:eastAsia="Times New Roman" w:hAnsi="Arial" w:cs="Arial"/>
          <w:noProof/>
          <w:sz w:val="20"/>
          <w:szCs w:val="20"/>
          <w:lang w:eastAsia="es-ES"/>
        </w:rPr>
        <w:t>inapreciables.</w:t>
      </w:r>
    </w:p>
    <w:p w:rsidR="00B2518D" w:rsidRPr="00681A87" w:rsidRDefault="00360CD7" w:rsidP="00360CD7">
      <w:pPr>
        <w:spacing w:line="240" w:lineRule="auto"/>
        <w:jc w:val="center"/>
        <w:rPr>
          <w:noProof/>
        </w:rPr>
      </w:pPr>
      <w:r>
        <w:rPr>
          <w:rFonts w:ascii="Arial" w:hAnsi="Arial" w:cs="Arial"/>
          <w:b/>
          <w:noProof/>
          <w:sz w:val="20"/>
          <w:szCs w:val="20"/>
          <w:lang w:eastAsia="es-ES"/>
        </w:rPr>
        <w:drawing>
          <wp:anchor distT="0" distB="0" distL="114300" distR="114300" simplePos="0" relativeHeight="251686912" behindDoc="0" locked="0" layoutInCell="1" allowOverlap="1">
            <wp:simplePos x="0" y="0"/>
            <wp:positionH relativeFrom="column">
              <wp:posOffset>1069640</wp:posOffset>
            </wp:positionH>
            <wp:positionV relativeFrom="paragraph">
              <wp:posOffset>327672</wp:posOffset>
            </wp:positionV>
            <wp:extent cx="3316940" cy="1889185"/>
            <wp:effectExtent l="19050" t="0" r="16810" b="0"/>
            <wp:wrapNone/>
            <wp:docPr id="13" name="Diagramm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EB6F89">
        <w:rPr>
          <w:rFonts w:ascii="Arial" w:hAnsi="Arial" w:cs="Arial"/>
          <w:b/>
          <w:noProof/>
          <w:sz w:val="20"/>
          <w:szCs w:val="20"/>
        </w:rPr>
        <w:t>Gráfica 3</w:t>
      </w:r>
      <w:r w:rsidR="00B2518D" w:rsidRPr="00681A87">
        <w:rPr>
          <w:rFonts w:ascii="Arial" w:hAnsi="Arial" w:cs="Arial"/>
          <w:b/>
          <w:noProof/>
          <w:sz w:val="20"/>
          <w:szCs w:val="20"/>
        </w:rPr>
        <w:t xml:space="preserve">. Evolución de la producción por </w:t>
      </w:r>
      <w:r w:rsidR="00234488" w:rsidRPr="00681A87">
        <w:rPr>
          <w:rFonts w:ascii="Arial" w:hAnsi="Arial" w:cs="Arial"/>
          <w:b/>
          <w:noProof/>
          <w:sz w:val="20"/>
          <w:szCs w:val="20"/>
        </w:rPr>
        <w:t>p</w:t>
      </w:r>
      <w:r w:rsidR="00B2518D" w:rsidRPr="00681A87">
        <w:rPr>
          <w:rFonts w:ascii="Arial" w:hAnsi="Arial" w:cs="Arial"/>
          <w:b/>
          <w:noProof/>
          <w:sz w:val="20"/>
          <w:szCs w:val="20"/>
        </w:rPr>
        <w:t>aíses en revistas internacionales de habla inglesa</w:t>
      </w:r>
    </w:p>
    <w:p w:rsidR="00B2518D" w:rsidRPr="00681A87" w:rsidRDefault="00B2518D" w:rsidP="007E48E1">
      <w:pPr>
        <w:spacing w:line="240" w:lineRule="auto"/>
        <w:jc w:val="both"/>
        <w:rPr>
          <w:rFonts w:ascii="Arial" w:eastAsia="Times New Roman" w:hAnsi="Arial" w:cs="Arial"/>
          <w:noProof/>
          <w:sz w:val="20"/>
          <w:szCs w:val="20"/>
          <w:lang w:eastAsia="es-ES"/>
        </w:rPr>
      </w:pPr>
    </w:p>
    <w:p w:rsidR="00B2518D" w:rsidRPr="00681A87" w:rsidRDefault="00B2518D" w:rsidP="007E48E1">
      <w:pPr>
        <w:spacing w:line="240" w:lineRule="auto"/>
        <w:jc w:val="both"/>
        <w:rPr>
          <w:rFonts w:ascii="Arial" w:eastAsia="Times New Roman" w:hAnsi="Arial" w:cs="Arial"/>
          <w:noProof/>
          <w:sz w:val="20"/>
          <w:szCs w:val="20"/>
          <w:lang w:eastAsia="es-ES"/>
        </w:rPr>
      </w:pPr>
    </w:p>
    <w:p w:rsidR="0027197D" w:rsidRPr="00681A87" w:rsidRDefault="0027197D" w:rsidP="007E48E1">
      <w:pPr>
        <w:spacing w:line="240" w:lineRule="auto"/>
        <w:jc w:val="both"/>
        <w:rPr>
          <w:rFonts w:ascii="Arial" w:eastAsia="Times New Roman" w:hAnsi="Arial" w:cs="Arial"/>
          <w:b/>
          <w:i/>
          <w:noProof/>
          <w:sz w:val="20"/>
          <w:szCs w:val="20"/>
          <w:lang w:eastAsia="es-ES"/>
        </w:rPr>
      </w:pPr>
    </w:p>
    <w:p w:rsidR="0027197D" w:rsidRPr="00681A87" w:rsidRDefault="0027197D" w:rsidP="007E48E1">
      <w:pPr>
        <w:spacing w:line="240" w:lineRule="auto"/>
        <w:jc w:val="both"/>
        <w:rPr>
          <w:rFonts w:ascii="Arial" w:eastAsia="Times New Roman" w:hAnsi="Arial" w:cs="Arial"/>
          <w:b/>
          <w:i/>
          <w:noProof/>
          <w:sz w:val="20"/>
          <w:szCs w:val="20"/>
          <w:lang w:eastAsia="es-ES"/>
        </w:rPr>
      </w:pPr>
    </w:p>
    <w:p w:rsidR="0027197D" w:rsidRPr="00681A87" w:rsidRDefault="0027197D" w:rsidP="007E48E1">
      <w:pPr>
        <w:spacing w:line="240" w:lineRule="auto"/>
        <w:jc w:val="both"/>
        <w:rPr>
          <w:rFonts w:ascii="Arial" w:eastAsia="Times New Roman" w:hAnsi="Arial" w:cs="Arial"/>
          <w:b/>
          <w:i/>
          <w:noProof/>
          <w:sz w:val="20"/>
          <w:szCs w:val="20"/>
          <w:lang w:eastAsia="es-ES"/>
        </w:rPr>
      </w:pPr>
    </w:p>
    <w:p w:rsidR="0027197D" w:rsidRPr="00681A87" w:rsidRDefault="0027197D" w:rsidP="007E48E1">
      <w:pPr>
        <w:spacing w:line="240" w:lineRule="auto"/>
        <w:jc w:val="both"/>
        <w:rPr>
          <w:rFonts w:ascii="Arial" w:eastAsia="Times New Roman" w:hAnsi="Arial" w:cs="Arial"/>
          <w:b/>
          <w:i/>
          <w:noProof/>
          <w:sz w:val="20"/>
          <w:szCs w:val="20"/>
          <w:lang w:eastAsia="es-ES"/>
        </w:rPr>
      </w:pPr>
    </w:p>
    <w:p w:rsidR="007E48E1" w:rsidRDefault="007E48E1" w:rsidP="007E48E1">
      <w:pPr>
        <w:spacing w:line="240" w:lineRule="auto"/>
        <w:jc w:val="both"/>
        <w:rPr>
          <w:rFonts w:ascii="Arial" w:eastAsia="Times New Roman" w:hAnsi="Arial" w:cs="Arial"/>
          <w:b/>
          <w:i/>
          <w:noProof/>
          <w:sz w:val="20"/>
          <w:szCs w:val="20"/>
          <w:lang w:eastAsia="es-ES"/>
        </w:rPr>
      </w:pPr>
    </w:p>
    <w:p w:rsidR="003D2D37" w:rsidRPr="00681A87" w:rsidRDefault="003D2D37" w:rsidP="007E48E1">
      <w:pPr>
        <w:spacing w:line="240" w:lineRule="auto"/>
        <w:jc w:val="both"/>
        <w:rPr>
          <w:rFonts w:ascii="Arial" w:eastAsia="Times New Roman" w:hAnsi="Arial" w:cs="Arial"/>
          <w:b/>
          <w:i/>
          <w:noProof/>
          <w:sz w:val="20"/>
          <w:szCs w:val="20"/>
          <w:lang w:eastAsia="es-ES"/>
        </w:rPr>
      </w:pPr>
      <w:r w:rsidRPr="00681A87">
        <w:rPr>
          <w:rFonts w:ascii="Arial" w:eastAsia="Times New Roman" w:hAnsi="Arial" w:cs="Arial"/>
          <w:b/>
          <w:i/>
          <w:noProof/>
          <w:sz w:val="20"/>
          <w:szCs w:val="20"/>
          <w:lang w:eastAsia="es-ES"/>
        </w:rPr>
        <w:t>Producción por revistas</w:t>
      </w:r>
    </w:p>
    <w:p w:rsidR="00903207" w:rsidRDefault="00F44F22" w:rsidP="00903207">
      <w:pPr>
        <w:spacing w:line="240" w:lineRule="auto"/>
        <w:ind w:right="-28"/>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Una vez analizada de forma individual la evolución de la productividad científica de los países Iberoamericanos, es necesario conocer cómo se ha distribuido su producción.</w:t>
      </w:r>
      <w:r w:rsidR="00B966BF" w:rsidRPr="00681A87">
        <w:rPr>
          <w:rFonts w:ascii="Arial" w:eastAsia="Times New Roman" w:hAnsi="Arial" w:cs="Arial"/>
          <w:noProof/>
          <w:sz w:val="20"/>
          <w:szCs w:val="20"/>
          <w:lang w:eastAsia="es-ES"/>
        </w:rPr>
        <w:t xml:space="preserve"> </w:t>
      </w:r>
      <w:r w:rsidRPr="00681A87">
        <w:rPr>
          <w:rFonts w:ascii="Arial" w:eastAsia="Times New Roman" w:hAnsi="Arial" w:cs="Arial"/>
          <w:noProof/>
          <w:sz w:val="20"/>
          <w:szCs w:val="20"/>
          <w:lang w:eastAsia="es-ES"/>
        </w:rPr>
        <w:t xml:space="preserve">A continuación se muestra en la </w:t>
      </w:r>
      <w:r w:rsidR="00E7381E" w:rsidRPr="00681A87">
        <w:rPr>
          <w:rFonts w:ascii="Arial" w:eastAsia="Times New Roman" w:hAnsi="Arial" w:cs="Arial"/>
          <w:noProof/>
          <w:sz w:val="20"/>
          <w:szCs w:val="20"/>
          <w:lang w:eastAsia="es-ES"/>
        </w:rPr>
        <w:t>G</w:t>
      </w:r>
      <w:r w:rsidR="00B23B6D">
        <w:rPr>
          <w:rFonts w:ascii="Arial" w:eastAsia="Times New Roman" w:hAnsi="Arial" w:cs="Arial"/>
          <w:noProof/>
          <w:sz w:val="20"/>
          <w:szCs w:val="20"/>
          <w:lang w:eastAsia="es-ES"/>
        </w:rPr>
        <w:t>ráfica 4</w:t>
      </w:r>
      <w:r w:rsidRPr="00681A87">
        <w:rPr>
          <w:rFonts w:ascii="Arial" w:eastAsia="Times New Roman" w:hAnsi="Arial" w:cs="Arial"/>
          <w:noProof/>
          <w:sz w:val="20"/>
          <w:szCs w:val="20"/>
          <w:lang w:eastAsia="es-ES"/>
        </w:rPr>
        <w:t xml:space="preserve"> la evolución del conjunto de instituciones Iberoamericanas según el origen de las revistas (segmentándose en </w:t>
      </w:r>
      <w:r w:rsidR="000F7E2C" w:rsidRPr="00681A87">
        <w:rPr>
          <w:rFonts w:ascii="Arial" w:eastAsia="Times New Roman" w:hAnsi="Arial" w:cs="Arial"/>
          <w:noProof/>
          <w:sz w:val="20"/>
          <w:szCs w:val="20"/>
          <w:lang w:eastAsia="es-ES"/>
        </w:rPr>
        <w:t>b</w:t>
      </w:r>
      <w:r w:rsidRPr="00681A87">
        <w:rPr>
          <w:rFonts w:ascii="Arial" w:eastAsia="Times New Roman" w:hAnsi="Arial" w:cs="Arial"/>
          <w:noProof/>
          <w:sz w:val="20"/>
          <w:szCs w:val="20"/>
          <w:lang w:eastAsia="es-ES"/>
        </w:rPr>
        <w:t xml:space="preserve">rasileñas, </w:t>
      </w:r>
      <w:r w:rsidR="000F7E2C" w:rsidRPr="00681A87">
        <w:rPr>
          <w:rFonts w:ascii="Arial" w:eastAsia="Times New Roman" w:hAnsi="Arial" w:cs="Arial"/>
          <w:noProof/>
          <w:sz w:val="20"/>
          <w:szCs w:val="20"/>
          <w:lang w:eastAsia="es-ES"/>
        </w:rPr>
        <w:t>e</w:t>
      </w:r>
      <w:r w:rsidRPr="00681A87">
        <w:rPr>
          <w:rFonts w:ascii="Arial" w:eastAsia="Times New Roman" w:hAnsi="Arial" w:cs="Arial"/>
          <w:noProof/>
          <w:sz w:val="20"/>
          <w:szCs w:val="20"/>
          <w:lang w:eastAsia="es-ES"/>
        </w:rPr>
        <w:t xml:space="preserve">spañolas, otras </w:t>
      </w:r>
      <w:r w:rsidR="000F7E2C" w:rsidRPr="00681A87">
        <w:rPr>
          <w:rFonts w:ascii="Arial" w:eastAsia="Times New Roman" w:hAnsi="Arial" w:cs="Arial"/>
          <w:noProof/>
          <w:sz w:val="20"/>
          <w:szCs w:val="20"/>
          <w:lang w:eastAsia="es-ES"/>
        </w:rPr>
        <w:t>l</w:t>
      </w:r>
      <w:r w:rsidRPr="00681A87">
        <w:rPr>
          <w:rFonts w:ascii="Arial" w:eastAsia="Times New Roman" w:hAnsi="Arial" w:cs="Arial"/>
          <w:noProof/>
          <w:sz w:val="20"/>
          <w:szCs w:val="20"/>
          <w:lang w:eastAsia="es-ES"/>
        </w:rPr>
        <w:t xml:space="preserve">atinoamericanas e </w:t>
      </w:r>
      <w:r w:rsidR="000F7E2C" w:rsidRPr="00681A87">
        <w:rPr>
          <w:rFonts w:ascii="Arial" w:eastAsia="Times New Roman" w:hAnsi="Arial" w:cs="Arial"/>
          <w:noProof/>
          <w:sz w:val="20"/>
          <w:szCs w:val="20"/>
          <w:lang w:eastAsia="es-ES"/>
        </w:rPr>
        <w:t>i</w:t>
      </w:r>
      <w:r w:rsidRPr="00681A87">
        <w:rPr>
          <w:rFonts w:ascii="Arial" w:eastAsia="Times New Roman" w:hAnsi="Arial" w:cs="Arial"/>
          <w:noProof/>
          <w:sz w:val="20"/>
          <w:szCs w:val="20"/>
          <w:lang w:eastAsia="es-ES"/>
        </w:rPr>
        <w:t>nternacionales de habla inglesa). En general, se observa un</w:t>
      </w:r>
      <w:r w:rsidR="000F7E2C" w:rsidRPr="00681A87">
        <w:rPr>
          <w:rFonts w:ascii="Arial" w:eastAsia="Times New Roman" w:hAnsi="Arial" w:cs="Arial"/>
          <w:noProof/>
          <w:sz w:val="20"/>
          <w:szCs w:val="20"/>
          <w:lang w:eastAsia="es-ES"/>
        </w:rPr>
        <w:t xml:space="preserve"> cl</w:t>
      </w:r>
      <w:r w:rsidRPr="00681A87">
        <w:rPr>
          <w:rFonts w:ascii="Arial" w:eastAsia="Times New Roman" w:hAnsi="Arial" w:cs="Arial"/>
          <w:noProof/>
          <w:sz w:val="20"/>
          <w:szCs w:val="20"/>
          <w:lang w:eastAsia="es-ES"/>
        </w:rPr>
        <w:t>a</w:t>
      </w:r>
      <w:r w:rsidR="000F7E2C" w:rsidRPr="00681A87">
        <w:rPr>
          <w:rFonts w:ascii="Arial" w:eastAsia="Times New Roman" w:hAnsi="Arial" w:cs="Arial"/>
          <w:noProof/>
          <w:sz w:val="20"/>
          <w:szCs w:val="20"/>
          <w:lang w:eastAsia="es-ES"/>
        </w:rPr>
        <w:t>ro predominio</w:t>
      </w:r>
      <w:r w:rsidRPr="00681A87">
        <w:rPr>
          <w:rFonts w:ascii="Arial" w:eastAsia="Times New Roman" w:hAnsi="Arial" w:cs="Arial"/>
          <w:noProof/>
          <w:sz w:val="20"/>
          <w:szCs w:val="20"/>
          <w:lang w:eastAsia="es-ES"/>
        </w:rPr>
        <w:t xml:space="preserve"> de las investigaciones </w:t>
      </w:r>
      <w:r w:rsidR="000F7E2C" w:rsidRPr="00681A87">
        <w:rPr>
          <w:rFonts w:ascii="Arial" w:eastAsia="Times New Roman" w:hAnsi="Arial" w:cs="Arial"/>
          <w:noProof/>
          <w:sz w:val="20"/>
          <w:szCs w:val="20"/>
          <w:lang w:eastAsia="es-ES"/>
        </w:rPr>
        <w:t>publicadas en</w:t>
      </w:r>
      <w:r w:rsidRPr="00681A87">
        <w:rPr>
          <w:rFonts w:ascii="Arial" w:eastAsia="Times New Roman" w:hAnsi="Arial" w:cs="Arial"/>
          <w:noProof/>
          <w:sz w:val="20"/>
          <w:szCs w:val="20"/>
          <w:lang w:eastAsia="es-ES"/>
        </w:rPr>
        <w:t xml:space="preserve"> las revistas brasileñas y españolas, siendo estas publicaciones las que </w:t>
      </w:r>
      <w:r w:rsidR="00546DE0" w:rsidRPr="00681A87">
        <w:rPr>
          <w:rFonts w:ascii="Arial" w:eastAsia="Times New Roman" w:hAnsi="Arial" w:cs="Arial"/>
          <w:noProof/>
          <w:sz w:val="20"/>
          <w:szCs w:val="20"/>
          <w:lang w:eastAsia="es-ES"/>
        </w:rPr>
        <w:t>re</w:t>
      </w:r>
      <w:r w:rsidRPr="00681A87">
        <w:rPr>
          <w:rFonts w:ascii="Arial" w:eastAsia="Times New Roman" w:hAnsi="Arial" w:cs="Arial"/>
          <w:noProof/>
          <w:sz w:val="20"/>
          <w:szCs w:val="20"/>
          <w:lang w:eastAsia="es-ES"/>
        </w:rPr>
        <w:t xml:space="preserve">presentan el 37% y el 30% de la producción total </w:t>
      </w:r>
      <w:r w:rsidR="000F7E2C" w:rsidRPr="00681A87">
        <w:rPr>
          <w:rFonts w:ascii="Arial" w:eastAsia="Times New Roman" w:hAnsi="Arial" w:cs="Arial"/>
          <w:noProof/>
          <w:sz w:val="20"/>
          <w:szCs w:val="20"/>
          <w:lang w:eastAsia="es-ES"/>
        </w:rPr>
        <w:t>realizada</w:t>
      </w:r>
      <w:r w:rsidRPr="00681A87">
        <w:rPr>
          <w:rFonts w:ascii="Arial" w:eastAsia="Times New Roman" w:hAnsi="Arial" w:cs="Arial"/>
          <w:noProof/>
          <w:sz w:val="20"/>
          <w:szCs w:val="20"/>
          <w:lang w:eastAsia="es-ES"/>
        </w:rPr>
        <w:t>. Durante el año 2006 y 2007 la mayor parte de los artíc</w:t>
      </w:r>
      <w:r w:rsidR="00E7381E" w:rsidRPr="00681A87">
        <w:rPr>
          <w:rFonts w:ascii="Arial" w:eastAsia="Times New Roman" w:hAnsi="Arial" w:cs="Arial"/>
          <w:noProof/>
          <w:sz w:val="20"/>
          <w:szCs w:val="20"/>
          <w:lang w:eastAsia="es-ES"/>
        </w:rPr>
        <w:t>ulos se publicaron en revistas e</w:t>
      </w:r>
      <w:r w:rsidRPr="00681A87">
        <w:rPr>
          <w:rFonts w:ascii="Arial" w:eastAsia="Times New Roman" w:hAnsi="Arial" w:cs="Arial"/>
          <w:noProof/>
          <w:sz w:val="20"/>
          <w:szCs w:val="20"/>
          <w:lang w:eastAsia="es-ES"/>
        </w:rPr>
        <w:t>spañolas, produciéndose en el año 2008 un aumento muy significativ</w:t>
      </w:r>
      <w:r w:rsidR="00E7381E" w:rsidRPr="00681A87">
        <w:rPr>
          <w:rFonts w:ascii="Arial" w:eastAsia="Times New Roman" w:hAnsi="Arial" w:cs="Arial"/>
          <w:noProof/>
          <w:sz w:val="20"/>
          <w:szCs w:val="20"/>
          <w:lang w:eastAsia="es-ES"/>
        </w:rPr>
        <w:t>o de la producción en revistas b</w:t>
      </w:r>
      <w:r w:rsidRPr="00681A87">
        <w:rPr>
          <w:rFonts w:ascii="Arial" w:eastAsia="Times New Roman" w:hAnsi="Arial" w:cs="Arial"/>
          <w:noProof/>
          <w:sz w:val="20"/>
          <w:szCs w:val="20"/>
          <w:lang w:eastAsia="es-ES"/>
        </w:rPr>
        <w:t>rasileñas que se ha mantenido durante los últimos años, este crecimiento se explica por la incorporación de nuevas publicaciones especializadas editadas en Brasil. Por su parte, el número de publicaciones en revistas internacionales de habla inglesa y latinoamericanas es muy similar</w:t>
      </w:r>
      <w:r w:rsidR="000F7E2C"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representando el 17% y 16% de los artículos analizados</w:t>
      </w:r>
      <w:r w:rsidR="000F7E2C" w:rsidRPr="00681A87">
        <w:rPr>
          <w:rFonts w:ascii="Arial" w:eastAsia="Times New Roman" w:hAnsi="Arial" w:cs="Arial"/>
          <w:noProof/>
          <w:sz w:val="20"/>
          <w:szCs w:val="20"/>
          <w:lang w:eastAsia="es-ES"/>
        </w:rPr>
        <w:t>, y mostrando una tendencia al crecimiento</w:t>
      </w:r>
      <w:r w:rsidRPr="00681A87">
        <w:rPr>
          <w:rFonts w:ascii="Arial" w:eastAsia="Times New Roman" w:hAnsi="Arial" w:cs="Arial"/>
          <w:noProof/>
          <w:sz w:val="20"/>
          <w:szCs w:val="20"/>
          <w:lang w:eastAsia="es-ES"/>
        </w:rPr>
        <w:t xml:space="preserve">. </w:t>
      </w:r>
      <w:r w:rsidR="000F7E2C" w:rsidRPr="00681A87">
        <w:rPr>
          <w:rFonts w:ascii="Arial" w:eastAsia="Times New Roman" w:hAnsi="Arial" w:cs="Arial"/>
          <w:noProof/>
          <w:sz w:val="20"/>
          <w:szCs w:val="20"/>
          <w:lang w:eastAsia="es-ES"/>
        </w:rPr>
        <w:t xml:space="preserve">Destacar que las publicaciones </w:t>
      </w:r>
      <w:r w:rsidR="00E7381E" w:rsidRPr="00681A87">
        <w:rPr>
          <w:rFonts w:ascii="Arial" w:eastAsia="Times New Roman" w:hAnsi="Arial" w:cs="Arial"/>
          <w:noProof/>
          <w:sz w:val="20"/>
          <w:szCs w:val="20"/>
          <w:lang w:eastAsia="es-ES"/>
        </w:rPr>
        <w:t xml:space="preserve">realizadas por las instituciones iberoamericanas </w:t>
      </w:r>
      <w:r w:rsidR="000F7E2C" w:rsidRPr="00681A87">
        <w:rPr>
          <w:rFonts w:ascii="Arial" w:eastAsia="Times New Roman" w:hAnsi="Arial" w:cs="Arial"/>
          <w:noProof/>
          <w:sz w:val="20"/>
          <w:szCs w:val="20"/>
          <w:lang w:eastAsia="es-ES"/>
        </w:rPr>
        <w:t xml:space="preserve">en revistas de habla inglesa, aún siendo todavía muy reducidas, </w:t>
      </w:r>
      <w:r w:rsidR="00E7381E" w:rsidRPr="00681A87">
        <w:rPr>
          <w:rFonts w:ascii="Arial" w:eastAsia="Times New Roman" w:hAnsi="Arial" w:cs="Arial"/>
          <w:noProof/>
          <w:sz w:val="20"/>
          <w:szCs w:val="20"/>
          <w:lang w:eastAsia="es-ES"/>
        </w:rPr>
        <w:t>han presentado un aumento</w:t>
      </w:r>
      <w:r w:rsidR="00DE76F2" w:rsidRPr="00681A87">
        <w:rPr>
          <w:rFonts w:ascii="Arial" w:eastAsia="Times New Roman" w:hAnsi="Arial" w:cs="Arial"/>
          <w:noProof/>
          <w:sz w:val="20"/>
          <w:szCs w:val="20"/>
          <w:lang w:eastAsia="es-ES"/>
        </w:rPr>
        <w:t xml:space="preserve"> significativo</w:t>
      </w:r>
      <w:r w:rsidR="00E7381E" w:rsidRPr="00681A87">
        <w:rPr>
          <w:rFonts w:ascii="Arial" w:eastAsia="Times New Roman" w:hAnsi="Arial" w:cs="Arial"/>
          <w:noProof/>
          <w:sz w:val="20"/>
          <w:szCs w:val="20"/>
          <w:lang w:eastAsia="es-ES"/>
        </w:rPr>
        <w:t xml:space="preserve"> desde el año </w:t>
      </w:r>
      <w:r w:rsidR="00DE76F2" w:rsidRPr="00681A87">
        <w:rPr>
          <w:rFonts w:ascii="Arial" w:eastAsia="Times New Roman" w:hAnsi="Arial" w:cs="Arial"/>
          <w:noProof/>
          <w:sz w:val="20"/>
          <w:szCs w:val="20"/>
          <w:lang w:eastAsia="es-ES"/>
        </w:rPr>
        <w:t>2006.</w:t>
      </w:r>
      <w:r w:rsidRPr="00681A87">
        <w:rPr>
          <w:rFonts w:ascii="Arial" w:eastAsia="Times New Roman" w:hAnsi="Arial" w:cs="Arial"/>
          <w:noProof/>
          <w:sz w:val="20"/>
          <w:szCs w:val="20"/>
          <w:lang w:eastAsia="es-ES"/>
        </w:rPr>
        <w:t xml:space="preserve"> </w:t>
      </w:r>
    </w:p>
    <w:p w:rsidR="003934B3" w:rsidRPr="00903207" w:rsidRDefault="00903207" w:rsidP="00903207">
      <w:pPr>
        <w:spacing w:line="240" w:lineRule="auto"/>
        <w:ind w:right="-28"/>
        <w:jc w:val="center"/>
        <w:rPr>
          <w:rFonts w:ascii="Arial" w:eastAsia="Times New Roman" w:hAnsi="Arial" w:cs="Arial"/>
          <w:noProof/>
          <w:sz w:val="20"/>
          <w:szCs w:val="20"/>
          <w:lang w:eastAsia="es-ES"/>
        </w:rPr>
      </w:pPr>
      <w:r>
        <w:rPr>
          <w:rFonts w:ascii="Arial" w:hAnsi="Arial" w:cs="Arial"/>
          <w:b/>
          <w:noProof/>
          <w:sz w:val="20"/>
          <w:szCs w:val="20"/>
          <w:lang w:eastAsia="es-ES"/>
        </w:rPr>
        <w:drawing>
          <wp:anchor distT="0" distB="0" distL="114300" distR="114300" simplePos="0" relativeHeight="251687936" behindDoc="0" locked="0" layoutInCell="1" allowOverlap="1">
            <wp:simplePos x="0" y="0"/>
            <wp:positionH relativeFrom="column">
              <wp:posOffset>1172845</wp:posOffset>
            </wp:positionH>
            <wp:positionV relativeFrom="paragraph">
              <wp:posOffset>233680</wp:posOffset>
            </wp:positionV>
            <wp:extent cx="3269615" cy="1914525"/>
            <wp:effectExtent l="19050" t="0" r="26035" b="0"/>
            <wp:wrapNone/>
            <wp:docPr id="14"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B23B6D">
        <w:rPr>
          <w:rFonts w:ascii="Arial" w:hAnsi="Arial" w:cs="Arial"/>
          <w:b/>
          <w:noProof/>
          <w:sz w:val="20"/>
          <w:szCs w:val="20"/>
        </w:rPr>
        <w:t>Gráfica 4</w:t>
      </w:r>
      <w:r w:rsidR="003934B3" w:rsidRPr="00681A87">
        <w:rPr>
          <w:rFonts w:ascii="Arial" w:hAnsi="Arial" w:cs="Arial"/>
          <w:b/>
          <w:noProof/>
          <w:sz w:val="20"/>
          <w:szCs w:val="20"/>
        </w:rPr>
        <w:t>. Evolución de la producción según origen de la revista</w:t>
      </w:r>
    </w:p>
    <w:p w:rsidR="003934B3" w:rsidRPr="00681A87" w:rsidRDefault="003934B3" w:rsidP="007E48E1">
      <w:pPr>
        <w:spacing w:line="240" w:lineRule="auto"/>
        <w:ind w:right="-30"/>
        <w:rPr>
          <w:rFonts w:ascii="Arial" w:hAnsi="Arial" w:cs="Arial"/>
          <w:b/>
          <w:noProof/>
        </w:rPr>
      </w:pPr>
    </w:p>
    <w:p w:rsidR="003934B3" w:rsidRPr="00681A87" w:rsidRDefault="003934B3" w:rsidP="007E48E1">
      <w:pPr>
        <w:spacing w:line="240" w:lineRule="auto"/>
        <w:ind w:right="-30"/>
        <w:rPr>
          <w:rFonts w:ascii="Arial" w:hAnsi="Arial" w:cs="Arial"/>
          <w:b/>
          <w:noProof/>
        </w:rPr>
      </w:pPr>
    </w:p>
    <w:p w:rsidR="003934B3" w:rsidRPr="00681A87" w:rsidRDefault="003934B3" w:rsidP="007E48E1">
      <w:pPr>
        <w:spacing w:line="240" w:lineRule="auto"/>
        <w:ind w:right="-30"/>
        <w:rPr>
          <w:rFonts w:ascii="Arial" w:hAnsi="Arial" w:cs="Arial"/>
          <w:b/>
          <w:noProof/>
        </w:rPr>
      </w:pPr>
    </w:p>
    <w:p w:rsidR="003934B3" w:rsidRPr="00681A87" w:rsidRDefault="003934B3" w:rsidP="007E48E1">
      <w:pPr>
        <w:spacing w:line="240" w:lineRule="auto"/>
        <w:ind w:right="-30"/>
        <w:rPr>
          <w:rFonts w:ascii="Arial" w:hAnsi="Arial" w:cs="Arial"/>
          <w:b/>
          <w:noProof/>
        </w:rPr>
      </w:pPr>
    </w:p>
    <w:p w:rsidR="00A43879" w:rsidRDefault="00A43879" w:rsidP="007E48E1">
      <w:pPr>
        <w:spacing w:line="240" w:lineRule="auto"/>
        <w:jc w:val="both"/>
        <w:rPr>
          <w:rFonts w:ascii="Arial" w:hAnsi="Arial" w:cs="Arial"/>
          <w:b/>
          <w:noProof/>
        </w:rPr>
      </w:pPr>
    </w:p>
    <w:p w:rsidR="00507109" w:rsidRDefault="00507109" w:rsidP="007E48E1">
      <w:pPr>
        <w:spacing w:line="240" w:lineRule="auto"/>
        <w:jc w:val="both"/>
        <w:rPr>
          <w:rFonts w:ascii="Arial" w:eastAsia="Times New Roman" w:hAnsi="Arial" w:cs="Arial"/>
          <w:noProof/>
          <w:sz w:val="20"/>
          <w:szCs w:val="20"/>
          <w:lang w:eastAsia="es-ES"/>
        </w:rPr>
      </w:pPr>
    </w:p>
    <w:p w:rsidR="00507109" w:rsidRDefault="00507109" w:rsidP="007E48E1">
      <w:pPr>
        <w:spacing w:line="240" w:lineRule="auto"/>
        <w:jc w:val="both"/>
        <w:rPr>
          <w:rFonts w:ascii="Arial" w:eastAsia="Times New Roman" w:hAnsi="Arial" w:cs="Arial"/>
          <w:noProof/>
          <w:sz w:val="20"/>
          <w:szCs w:val="20"/>
          <w:lang w:eastAsia="es-ES"/>
        </w:rPr>
      </w:pPr>
    </w:p>
    <w:p w:rsidR="00B50727" w:rsidRPr="00681A87" w:rsidRDefault="0035475F"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En la misma línea, la T</w:t>
      </w:r>
      <w:r w:rsidR="00F44F22" w:rsidRPr="00681A87">
        <w:rPr>
          <w:rFonts w:ascii="Arial" w:eastAsia="Times New Roman" w:hAnsi="Arial" w:cs="Arial"/>
          <w:noProof/>
          <w:sz w:val="20"/>
          <w:szCs w:val="20"/>
          <w:lang w:eastAsia="es-ES"/>
        </w:rPr>
        <w:t xml:space="preserve">abla </w:t>
      </w:r>
      <w:r w:rsidR="00B23B6D">
        <w:rPr>
          <w:rFonts w:ascii="Arial" w:eastAsia="Times New Roman" w:hAnsi="Arial" w:cs="Arial"/>
          <w:noProof/>
          <w:sz w:val="20"/>
          <w:szCs w:val="20"/>
          <w:lang w:eastAsia="es-ES"/>
        </w:rPr>
        <w:t>2</w:t>
      </w:r>
      <w:r w:rsidR="00F44F22" w:rsidRPr="00681A87">
        <w:rPr>
          <w:rFonts w:ascii="Arial" w:eastAsia="Times New Roman" w:hAnsi="Arial" w:cs="Arial"/>
          <w:noProof/>
          <w:sz w:val="20"/>
          <w:szCs w:val="20"/>
          <w:lang w:eastAsia="es-ES"/>
        </w:rPr>
        <w:t xml:space="preserve"> muestra la evolución de la producción de los académicos afiliados a </w:t>
      </w:r>
      <w:r w:rsidR="003D2D37" w:rsidRPr="00681A87">
        <w:rPr>
          <w:rFonts w:ascii="Arial" w:eastAsia="Times New Roman" w:hAnsi="Arial" w:cs="Arial"/>
          <w:noProof/>
          <w:sz w:val="20"/>
          <w:szCs w:val="20"/>
          <w:lang w:eastAsia="es-ES"/>
        </w:rPr>
        <w:t>i</w:t>
      </w:r>
      <w:r w:rsidR="00F44F22" w:rsidRPr="00681A87">
        <w:rPr>
          <w:rFonts w:ascii="Arial" w:eastAsia="Times New Roman" w:hAnsi="Arial" w:cs="Arial"/>
          <w:noProof/>
          <w:sz w:val="20"/>
          <w:szCs w:val="20"/>
          <w:lang w:eastAsia="es-ES"/>
        </w:rPr>
        <w:t xml:space="preserve">nstituciones iberoamericanas en las diferentes revistas objeto de estudio. La revista más </w:t>
      </w:r>
      <w:r w:rsidR="00F44F22" w:rsidRPr="00681A87">
        <w:rPr>
          <w:rFonts w:ascii="Arial" w:eastAsia="Times New Roman" w:hAnsi="Arial" w:cs="Arial"/>
          <w:noProof/>
          <w:sz w:val="20"/>
          <w:szCs w:val="20"/>
          <w:lang w:eastAsia="es-ES"/>
        </w:rPr>
        <w:lastRenderedPageBreak/>
        <w:t xml:space="preserve">popular entre los académicos </w:t>
      </w:r>
      <w:r w:rsidR="00573CD1" w:rsidRPr="00681A87">
        <w:rPr>
          <w:rFonts w:ascii="Arial" w:eastAsia="Times New Roman" w:hAnsi="Arial" w:cs="Arial"/>
          <w:noProof/>
          <w:sz w:val="20"/>
          <w:szCs w:val="20"/>
          <w:lang w:eastAsia="es-ES"/>
        </w:rPr>
        <w:t>para</w:t>
      </w:r>
      <w:r w:rsidR="00F44F22" w:rsidRPr="00681A87">
        <w:rPr>
          <w:rFonts w:ascii="Arial" w:eastAsia="Times New Roman" w:hAnsi="Arial" w:cs="Arial"/>
          <w:noProof/>
          <w:sz w:val="20"/>
          <w:szCs w:val="20"/>
          <w:lang w:eastAsia="es-ES"/>
        </w:rPr>
        <w:t xml:space="preserve"> difundir sus investigaciones ha sido la argentina “Estudios y Perspectivas en Turismo”, </w:t>
      </w:r>
      <w:r w:rsidR="000F7E2C" w:rsidRPr="00681A87">
        <w:rPr>
          <w:rFonts w:ascii="Arial" w:eastAsia="Times New Roman" w:hAnsi="Arial" w:cs="Arial"/>
          <w:noProof/>
          <w:sz w:val="20"/>
          <w:szCs w:val="20"/>
          <w:lang w:eastAsia="es-ES"/>
        </w:rPr>
        <w:t>con un</w:t>
      </w:r>
      <w:r w:rsidR="00C642A4" w:rsidRPr="00681A87">
        <w:rPr>
          <w:rFonts w:ascii="Arial" w:eastAsia="Times New Roman" w:hAnsi="Arial" w:cs="Arial"/>
          <w:noProof/>
          <w:sz w:val="20"/>
          <w:szCs w:val="20"/>
          <w:lang w:eastAsia="es-ES"/>
        </w:rPr>
        <w:t>a participación fraccional</w:t>
      </w:r>
      <w:r w:rsidR="000F7E2C" w:rsidRPr="00681A87">
        <w:rPr>
          <w:rFonts w:ascii="Arial" w:eastAsia="Times New Roman" w:hAnsi="Arial" w:cs="Arial"/>
          <w:noProof/>
          <w:sz w:val="20"/>
          <w:szCs w:val="20"/>
          <w:lang w:eastAsia="es-ES"/>
        </w:rPr>
        <w:t xml:space="preserve"> </w:t>
      </w:r>
      <w:r w:rsidR="00C642A4" w:rsidRPr="00681A87">
        <w:rPr>
          <w:rFonts w:ascii="Arial" w:eastAsia="Times New Roman" w:hAnsi="Arial" w:cs="Arial"/>
          <w:noProof/>
          <w:sz w:val="20"/>
          <w:szCs w:val="20"/>
          <w:lang w:eastAsia="es-ES"/>
        </w:rPr>
        <w:t>de</w:t>
      </w:r>
      <w:r w:rsidR="000F7E2C" w:rsidRPr="00681A87">
        <w:rPr>
          <w:rFonts w:ascii="Arial" w:eastAsia="Times New Roman" w:hAnsi="Arial" w:cs="Arial"/>
          <w:noProof/>
          <w:sz w:val="20"/>
          <w:szCs w:val="20"/>
          <w:lang w:eastAsia="es-ES"/>
        </w:rPr>
        <w:t xml:space="preserve"> 233 artículos, </w:t>
      </w:r>
      <w:r w:rsidR="00F44F22" w:rsidRPr="00681A87">
        <w:rPr>
          <w:rFonts w:ascii="Arial" w:eastAsia="Times New Roman" w:hAnsi="Arial" w:cs="Arial"/>
          <w:noProof/>
          <w:sz w:val="20"/>
          <w:szCs w:val="20"/>
          <w:lang w:eastAsia="es-ES"/>
        </w:rPr>
        <w:t xml:space="preserve">explicándose el aumento del número de artículos a partir del año 2009 por la incorporación de dos números más a cada </w:t>
      </w:r>
      <w:r w:rsidR="005012D8" w:rsidRPr="00681A87">
        <w:rPr>
          <w:rFonts w:ascii="Arial" w:eastAsia="Times New Roman" w:hAnsi="Arial" w:cs="Arial"/>
          <w:noProof/>
          <w:sz w:val="20"/>
          <w:szCs w:val="20"/>
          <w:lang w:eastAsia="es-ES"/>
        </w:rPr>
        <w:t>volumen</w:t>
      </w:r>
      <w:r w:rsidR="00F44F22" w:rsidRPr="00681A87">
        <w:rPr>
          <w:rFonts w:ascii="Arial" w:eastAsia="Times New Roman" w:hAnsi="Arial" w:cs="Arial"/>
          <w:noProof/>
          <w:sz w:val="20"/>
          <w:szCs w:val="20"/>
          <w:lang w:eastAsia="es-ES"/>
        </w:rPr>
        <w:t xml:space="preserve"> anual. </w:t>
      </w:r>
      <w:r w:rsidR="00CB3C56" w:rsidRPr="00681A87">
        <w:rPr>
          <w:rFonts w:ascii="Arial" w:eastAsia="Times New Roman" w:hAnsi="Arial" w:cs="Arial"/>
          <w:noProof/>
          <w:sz w:val="20"/>
          <w:szCs w:val="20"/>
          <w:lang w:eastAsia="es-ES"/>
        </w:rPr>
        <w:t xml:space="preserve">Esta revista mantiene su liderazgo como principal medio de difusión de la investigación científica en turismo en Latinoamérica. </w:t>
      </w:r>
      <w:r w:rsidR="00F44F22" w:rsidRPr="00681A87">
        <w:rPr>
          <w:rFonts w:ascii="Arial" w:eastAsia="Times New Roman" w:hAnsi="Arial" w:cs="Arial"/>
          <w:noProof/>
          <w:sz w:val="20"/>
          <w:szCs w:val="20"/>
          <w:lang w:eastAsia="es-ES"/>
        </w:rPr>
        <w:t xml:space="preserve">Por otro lado, también es muy </w:t>
      </w:r>
      <w:r w:rsidR="00530FFB" w:rsidRPr="00681A87">
        <w:rPr>
          <w:rFonts w:ascii="Arial" w:eastAsia="Times New Roman" w:hAnsi="Arial" w:cs="Arial"/>
          <w:noProof/>
          <w:sz w:val="20"/>
          <w:szCs w:val="20"/>
          <w:lang w:eastAsia="es-ES"/>
        </w:rPr>
        <w:t>valorada</w:t>
      </w:r>
      <w:r w:rsidR="00F44F22" w:rsidRPr="00681A87">
        <w:rPr>
          <w:rFonts w:ascii="Arial" w:eastAsia="Times New Roman" w:hAnsi="Arial" w:cs="Arial"/>
          <w:noProof/>
          <w:sz w:val="20"/>
          <w:szCs w:val="20"/>
          <w:lang w:eastAsia="es-ES"/>
        </w:rPr>
        <w:t xml:space="preserve"> </w:t>
      </w:r>
      <w:r w:rsidR="00DE76F2" w:rsidRPr="00681A87">
        <w:rPr>
          <w:rFonts w:ascii="Arial" w:eastAsia="Times New Roman" w:hAnsi="Arial" w:cs="Arial"/>
          <w:noProof/>
          <w:sz w:val="20"/>
          <w:szCs w:val="20"/>
          <w:lang w:eastAsia="es-ES"/>
        </w:rPr>
        <w:t>por</w:t>
      </w:r>
      <w:r w:rsidR="00F44F22" w:rsidRPr="00681A87">
        <w:rPr>
          <w:rFonts w:ascii="Arial" w:eastAsia="Times New Roman" w:hAnsi="Arial" w:cs="Arial"/>
          <w:noProof/>
          <w:sz w:val="20"/>
          <w:szCs w:val="20"/>
          <w:lang w:eastAsia="es-ES"/>
        </w:rPr>
        <w:t xml:space="preserve"> los autores </w:t>
      </w:r>
      <w:r w:rsidR="000F7E2C" w:rsidRPr="00681A87">
        <w:rPr>
          <w:rFonts w:ascii="Arial" w:eastAsia="Times New Roman" w:hAnsi="Arial" w:cs="Arial"/>
          <w:noProof/>
          <w:sz w:val="20"/>
          <w:szCs w:val="20"/>
          <w:lang w:eastAsia="es-ES"/>
        </w:rPr>
        <w:t xml:space="preserve">iberoamericanos </w:t>
      </w:r>
      <w:r w:rsidR="00F44F22" w:rsidRPr="00681A87">
        <w:rPr>
          <w:rFonts w:ascii="Arial" w:eastAsia="Times New Roman" w:hAnsi="Arial" w:cs="Arial"/>
          <w:noProof/>
          <w:sz w:val="20"/>
          <w:szCs w:val="20"/>
          <w:lang w:eastAsia="es-ES"/>
        </w:rPr>
        <w:t>la revista brasileña “Caderno Virtual de Turismo” y la española “Pasos”. En lo que respecta a la publicación en revista internacionales de habla inglesa destaca</w:t>
      </w:r>
      <w:r w:rsidR="00C642A4" w:rsidRPr="00681A87">
        <w:rPr>
          <w:rFonts w:ascii="Arial" w:eastAsia="Times New Roman" w:hAnsi="Arial" w:cs="Arial"/>
          <w:noProof/>
          <w:sz w:val="20"/>
          <w:szCs w:val="20"/>
          <w:lang w:eastAsia="es-ES"/>
        </w:rPr>
        <w:t>n</w:t>
      </w:r>
      <w:r w:rsidR="00F44F22" w:rsidRPr="00681A87">
        <w:rPr>
          <w:rFonts w:ascii="Arial" w:eastAsia="Times New Roman" w:hAnsi="Arial" w:cs="Arial"/>
          <w:noProof/>
          <w:sz w:val="20"/>
          <w:szCs w:val="20"/>
          <w:lang w:eastAsia="es-ES"/>
        </w:rPr>
        <w:t xml:space="preserve"> </w:t>
      </w:r>
      <w:r w:rsidR="00C642A4" w:rsidRPr="00681A87">
        <w:rPr>
          <w:rFonts w:ascii="Arial" w:eastAsia="Times New Roman" w:hAnsi="Arial" w:cs="Arial"/>
          <w:noProof/>
          <w:sz w:val="20"/>
          <w:szCs w:val="20"/>
          <w:lang w:eastAsia="es-ES"/>
        </w:rPr>
        <w:t xml:space="preserve">de forma sustancial </w:t>
      </w:r>
      <w:r w:rsidR="00F44F22" w:rsidRPr="00681A87">
        <w:rPr>
          <w:rFonts w:ascii="Arial" w:eastAsia="Times New Roman" w:hAnsi="Arial" w:cs="Arial"/>
          <w:noProof/>
          <w:sz w:val="20"/>
          <w:szCs w:val="20"/>
          <w:lang w:eastAsia="es-ES"/>
        </w:rPr>
        <w:t>“Tourism Management”</w:t>
      </w:r>
      <w:r w:rsidR="000F7E2C" w:rsidRPr="00681A87">
        <w:rPr>
          <w:rFonts w:ascii="Arial" w:eastAsia="Times New Roman" w:hAnsi="Arial" w:cs="Arial"/>
          <w:noProof/>
          <w:sz w:val="20"/>
          <w:szCs w:val="20"/>
          <w:lang w:eastAsia="es-ES"/>
        </w:rPr>
        <w:t xml:space="preserve"> </w:t>
      </w:r>
      <w:r w:rsidR="00C642A4" w:rsidRPr="00681A87">
        <w:rPr>
          <w:rFonts w:ascii="Arial" w:eastAsia="Times New Roman" w:hAnsi="Arial" w:cs="Arial"/>
          <w:noProof/>
          <w:sz w:val="20"/>
          <w:szCs w:val="20"/>
          <w:lang w:eastAsia="es-ES"/>
        </w:rPr>
        <w:t>y</w:t>
      </w:r>
      <w:r w:rsidR="000F7E2C" w:rsidRPr="00681A87">
        <w:rPr>
          <w:rFonts w:ascii="Arial" w:eastAsia="Times New Roman" w:hAnsi="Arial" w:cs="Arial"/>
          <w:noProof/>
          <w:sz w:val="20"/>
          <w:szCs w:val="20"/>
          <w:lang w:eastAsia="es-ES"/>
        </w:rPr>
        <w:t xml:space="preserve"> </w:t>
      </w:r>
      <w:r w:rsidR="00C642A4" w:rsidRPr="00681A87">
        <w:rPr>
          <w:rFonts w:ascii="Arial" w:eastAsia="Times New Roman" w:hAnsi="Arial" w:cs="Arial"/>
          <w:noProof/>
          <w:sz w:val="20"/>
          <w:szCs w:val="20"/>
          <w:lang w:eastAsia="es-ES"/>
        </w:rPr>
        <w:t>“</w:t>
      </w:r>
      <w:r w:rsidR="000F7E2C" w:rsidRPr="00681A87">
        <w:rPr>
          <w:rFonts w:ascii="Arial" w:eastAsia="Times New Roman" w:hAnsi="Arial" w:cs="Arial"/>
          <w:noProof/>
          <w:sz w:val="20"/>
          <w:szCs w:val="20"/>
          <w:lang w:eastAsia="es-ES"/>
        </w:rPr>
        <w:t>Tourism Economics</w:t>
      </w:r>
      <w:r w:rsidR="00C642A4" w:rsidRPr="00681A87">
        <w:rPr>
          <w:rFonts w:ascii="Arial" w:eastAsia="Times New Roman" w:hAnsi="Arial" w:cs="Arial"/>
          <w:noProof/>
          <w:sz w:val="20"/>
          <w:szCs w:val="20"/>
          <w:lang w:eastAsia="es-ES"/>
        </w:rPr>
        <w:t>”</w:t>
      </w:r>
      <w:r w:rsidR="00F44F22" w:rsidRPr="00681A87">
        <w:rPr>
          <w:rFonts w:ascii="Arial" w:eastAsia="Times New Roman" w:hAnsi="Arial" w:cs="Arial"/>
          <w:noProof/>
          <w:sz w:val="20"/>
          <w:szCs w:val="20"/>
          <w:lang w:eastAsia="es-ES"/>
        </w:rPr>
        <w:t xml:space="preserve">. </w:t>
      </w:r>
    </w:p>
    <w:p w:rsidR="00B50727" w:rsidRPr="00681A87" w:rsidRDefault="00B23B6D" w:rsidP="00360CD7">
      <w:pPr>
        <w:spacing w:line="240" w:lineRule="auto"/>
        <w:ind w:firstLine="851"/>
        <w:rPr>
          <w:rFonts w:ascii="Arial" w:hAnsi="Arial" w:cs="Arial"/>
          <w:noProof/>
          <w:sz w:val="20"/>
          <w:szCs w:val="20"/>
        </w:rPr>
      </w:pPr>
      <w:r>
        <w:rPr>
          <w:rFonts w:ascii="Arial" w:hAnsi="Arial" w:cs="Arial"/>
          <w:b/>
          <w:noProof/>
          <w:sz w:val="20"/>
          <w:szCs w:val="20"/>
        </w:rPr>
        <w:t>Tabla 2</w:t>
      </w:r>
      <w:r w:rsidR="00B50727" w:rsidRPr="00681A87">
        <w:rPr>
          <w:rFonts w:ascii="Arial" w:hAnsi="Arial" w:cs="Arial"/>
          <w:b/>
          <w:noProof/>
          <w:sz w:val="20"/>
          <w:szCs w:val="20"/>
        </w:rPr>
        <w:t>.  Evolución anual de la producción de artículos po</w:t>
      </w:r>
      <w:r w:rsidR="00573CD1" w:rsidRPr="00681A87">
        <w:rPr>
          <w:rFonts w:ascii="Arial" w:hAnsi="Arial" w:cs="Arial"/>
          <w:b/>
          <w:noProof/>
          <w:sz w:val="20"/>
          <w:szCs w:val="20"/>
        </w:rPr>
        <w:t>r revistas</w:t>
      </w:r>
    </w:p>
    <w:tbl>
      <w:tblPr>
        <w:tblW w:w="5038" w:type="pct"/>
        <w:jc w:val="center"/>
        <w:tblInd w:w="957" w:type="dxa"/>
        <w:tblCellMar>
          <w:left w:w="70" w:type="dxa"/>
          <w:right w:w="70" w:type="dxa"/>
        </w:tblCellMar>
        <w:tblLook w:val="04A0"/>
      </w:tblPr>
      <w:tblGrid>
        <w:gridCol w:w="3774"/>
        <w:gridCol w:w="691"/>
        <w:gridCol w:w="692"/>
        <w:gridCol w:w="692"/>
        <w:gridCol w:w="690"/>
        <w:gridCol w:w="690"/>
        <w:gridCol w:w="690"/>
        <w:gridCol w:w="791"/>
      </w:tblGrid>
      <w:tr w:rsidR="00573CD1" w:rsidRPr="00360CD7" w:rsidTr="00360CD7">
        <w:trPr>
          <w:trHeight w:val="300"/>
          <w:jc w:val="center"/>
        </w:trPr>
        <w:tc>
          <w:tcPr>
            <w:tcW w:w="2167" w:type="pct"/>
            <w:tcBorders>
              <w:top w:val="nil"/>
              <w:left w:val="nil"/>
              <w:bottom w:val="single" w:sz="4" w:space="0" w:color="95B3D7"/>
              <w:right w:val="nil"/>
            </w:tcBorders>
            <w:shd w:val="clear" w:color="DCE6F1" w:fill="DCE6F1"/>
            <w:noWrap/>
            <w:vAlign w:val="bottom"/>
            <w:hideMark/>
          </w:tcPr>
          <w:p w:rsidR="00C642A4" w:rsidRPr="00360CD7" w:rsidRDefault="00C642A4" w:rsidP="007E48E1">
            <w:pPr>
              <w:spacing w:after="0" w:line="240" w:lineRule="auto"/>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Revistas</w:t>
            </w:r>
          </w:p>
        </w:tc>
        <w:tc>
          <w:tcPr>
            <w:tcW w:w="397" w:type="pct"/>
            <w:tcBorders>
              <w:top w:val="nil"/>
              <w:left w:val="nil"/>
              <w:bottom w:val="single" w:sz="4" w:space="0" w:color="95B3D7"/>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2006</w:t>
            </w:r>
          </w:p>
        </w:tc>
        <w:tc>
          <w:tcPr>
            <w:tcW w:w="397" w:type="pct"/>
            <w:tcBorders>
              <w:top w:val="nil"/>
              <w:left w:val="nil"/>
              <w:bottom w:val="single" w:sz="4" w:space="0" w:color="95B3D7"/>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2007</w:t>
            </w:r>
          </w:p>
        </w:tc>
        <w:tc>
          <w:tcPr>
            <w:tcW w:w="397" w:type="pct"/>
            <w:tcBorders>
              <w:top w:val="nil"/>
              <w:left w:val="nil"/>
              <w:bottom w:val="single" w:sz="4" w:space="0" w:color="95B3D7"/>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2008</w:t>
            </w:r>
          </w:p>
        </w:tc>
        <w:tc>
          <w:tcPr>
            <w:tcW w:w="396" w:type="pct"/>
            <w:tcBorders>
              <w:top w:val="nil"/>
              <w:left w:val="nil"/>
              <w:bottom w:val="single" w:sz="4" w:space="0" w:color="95B3D7"/>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2009</w:t>
            </w:r>
          </w:p>
        </w:tc>
        <w:tc>
          <w:tcPr>
            <w:tcW w:w="396" w:type="pct"/>
            <w:tcBorders>
              <w:top w:val="nil"/>
              <w:left w:val="nil"/>
              <w:bottom w:val="single" w:sz="4" w:space="0" w:color="95B3D7"/>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2010</w:t>
            </w:r>
          </w:p>
        </w:tc>
        <w:tc>
          <w:tcPr>
            <w:tcW w:w="396" w:type="pct"/>
            <w:tcBorders>
              <w:top w:val="nil"/>
              <w:left w:val="nil"/>
              <w:bottom w:val="single" w:sz="4" w:space="0" w:color="95B3D7"/>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2011</w:t>
            </w:r>
          </w:p>
        </w:tc>
        <w:tc>
          <w:tcPr>
            <w:tcW w:w="454" w:type="pct"/>
            <w:tcBorders>
              <w:top w:val="nil"/>
              <w:left w:val="nil"/>
              <w:bottom w:val="single" w:sz="4" w:space="0" w:color="95B3D7"/>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Total</w:t>
            </w:r>
          </w:p>
        </w:tc>
      </w:tr>
      <w:tr w:rsidR="00573CD1" w:rsidRPr="00360CD7" w:rsidTr="00360CD7">
        <w:trPr>
          <w:trHeight w:val="300"/>
          <w:jc w:val="center"/>
        </w:trPr>
        <w:tc>
          <w:tcPr>
            <w:tcW w:w="216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BR</w:t>
            </w:r>
          </w:p>
        </w:tc>
        <w:tc>
          <w:tcPr>
            <w:tcW w:w="39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76,00</w:t>
            </w:r>
          </w:p>
        </w:tc>
        <w:tc>
          <w:tcPr>
            <w:tcW w:w="39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87,00</w:t>
            </w:r>
          </w:p>
        </w:tc>
        <w:tc>
          <w:tcPr>
            <w:tcW w:w="39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140,00</w:t>
            </w:r>
          </w:p>
        </w:tc>
        <w:tc>
          <w:tcPr>
            <w:tcW w:w="396"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142,00</w:t>
            </w:r>
          </w:p>
        </w:tc>
        <w:tc>
          <w:tcPr>
            <w:tcW w:w="396"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141,00</w:t>
            </w:r>
          </w:p>
        </w:tc>
        <w:tc>
          <w:tcPr>
            <w:tcW w:w="396"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152,00</w:t>
            </w:r>
          </w:p>
        </w:tc>
        <w:tc>
          <w:tcPr>
            <w:tcW w:w="454"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738,00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Caderno Virtual de Turismo</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39,00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28,00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28,00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185,00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val="pt-BR" w:eastAsia="de-DE"/>
              </w:rPr>
            </w:pPr>
            <w:r w:rsidRPr="00360CD7">
              <w:rPr>
                <w:rFonts w:ascii="Arial" w:eastAsia="Times New Roman" w:hAnsi="Arial" w:cs="Arial"/>
                <w:noProof/>
                <w:color w:val="000000"/>
                <w:sz w:val="16"/>
                <w:szCs w:val="16"/>
                <w:lang w:val="pt-BR" w:eastAsia="de-DE"/>
              </w:rPr>
              <w:t>Revista Brasileira de Pesquisa em Turismo</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rPr>
                <w:rFonts w:ascii="Arial" w:eastAsia="Times New Roman" w:hAnsi="Arial" w:cs="Arial"/>
                <w:noProof/>
                <w:color w:val="000000"/>
                <w:sz w:val="16"/>
                <w:szCs w:val="16"/>
                <w:lang w:val="pt-BR" w:eastAsia="de-DE"/>
              </w:rPr>
            </w:pP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13,00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16,00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19,00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78,00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val="pt-BR" w:eastAsia="de-DE"/>
              </w:rPr>
            </w:pPr>
            <w:r w:rsidRPr="00360CD7">
              <w:rPr>
                <w:rFonts w:ascii="Arial" w:eastAsia="Times New Roman" w:hAnsi="Arial" w:cs="Arial"/>
                <w:noProof/>
                <w:color w:val="000000"/>
                <w:sz w:val="16"/>
                <w:szCs w:val="16"/>
                <w:lang w:val="pt-BR" w:eastAsia="de-DE"/>
              </w:rPr>
              <w:t>Revista de Cultura e Turismo</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rPr>
                <w:rFonts w:ascii="Arial" w:eastAsia="Times New Roman" w:hAnsi="Arial" w:cs="Arial"/>
                <w:noProof/>
                <w:color w:val="000000"/>
                <w:sz w:val="16"/>
                <w:szCs w:val="16"/>
                <w:lang w:val="pt-BR" w:eastAsia="de-DE"/>
              </w:rPr>
            </w:pP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14,00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14,00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17,00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73,00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val="pt-BR" w:eastAsia="de-DE"/>
              </w:rPr>
            </w:pPr>
            <w:r w:rsidRPr="00360CD7">
              <w:rPr>
                <w:rFonts w:ascii="Arial" w:eastAsia="Times New Roman" w:hAnsi="Arial" w:cs="Arial"/>
                <w:noProof/>
                <w:color w:val="000000"/>
                <w:sz w:val="16"/>
                <w:szCs w:val="16"/>
                <w:lang w:val="pt-BR" w:eastAsia="de-DE"/>
              </w:rPr>
              <w:t>Revista Observatório de Inovação do Turismo</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16,00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19,00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15,00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110,00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Revista Turismo em Análise</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rPr>
                <w:rFonts w:ascii="Arial" w:eastAsia="Times New Roman" w:hAnsi="Arial" w:cs="Arial"/>
                <w:noProof/>
                <w:color w:val="000000"/>
                <w:sz w:val="16"/>
                <w:szCs w:val="16"/>
                <w:lang w:eastAsia="de-DE"/>
              </w:rPr>
            </w:pP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rPr>
                <w:rFonts w:ascii="Arial" w:eastAsia="Times New Roman" w:hAnsi="Arial" w:cs="Arial"/>
                <w:noProof/>
                <w:color w:val="000000"/>
                <w:sz w:val="16"/>
                <w:szCs w:val="16"/>
                <w:lang w:eastAsia="de-DE"/>
              </w:rPr>
            </w:pP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26,00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29,00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29,00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29,00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113,00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Turismo - Visão e Ação</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21,00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22,00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22,00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127,00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Turismo e Sociedade</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rPr>
                <w:rFonts w:ascii="Arial" w:eastAsia="Times New Roman" w:hAnsi="Arial" w:cs="Arial"/>
                <w:noProof/>
                <w:color w:val="000000"/>
                <w:sz w:val="16"/>
                <w:szCs w:val="16"/>
                <w:lang w:eastAsia="de-DE"/>
              </w:rPr>
            </w:pP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rPr>
                <w:rFonts w:ascii="Arial" w:eastAsia="Times New Roman" w:hAnsi="Arial" w:cs="Arial"/>
                <w:noProof/>
                <w:color w:val="000000"/>
                <w:sz w:val="16"/>
                <w:szCs w:val="16"/>
                <w:lang w:eastAsia="de-DE"/>
              </w:rPr>
            </w:pP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52,00</w:t>
            </w:r>
          </w:p>
        </w:tc>
      </w:tr>
      <w:tr w:rsidR="00573CD1" w:rsidRPr="00360CD7" w:rsidTr="00360CD7">
        <w:trPr>
          <w:trHeight w:val="300"/>
          <w:jc w:val="center"/>
        </w:trPr>
        <w:tc>
          <w:tcPr>
            <w:tcW w:w="216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ESP</w:t>
            </w:r>
          </w:p>
        </w:tc>
        <w:tc>
          <w:tcPr>
            <w:tcW w:w="39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76,00</w:t>
            </w:r>
          </w:p>
        </w:tc>
        <w:tc>
          <w:tcPr>
            <w:tcW w:w="39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107,00</w:t>
            </w:r>
          </w:p>
        </w:tc>
        <w:tc>
          <w:tcPr>
            <w:tcW w:w="39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90,00</w:t>
            </w:r>
          </w:p>
        </w:tc>
        <w:tc>
          <w:tcPr>
            <w:tcW w:w="396"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93,00</w:t>
            </w:r>
          </w:p>
        </w:tc>
        <w:tc>
          <w:tcPr>
            <w:tcW w:w="396"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112,00</w:t>
            </w:r>
          </w:p>
        </w:tc>
        <w:tc>
          <w:tcPr>
            <w:tcW w:w="396"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136,67</w:t>
            </w:r>
          </w:p>
        </w:tc>
        <w:tc>
          <w:tcPr>
            <w:tcW w:w="454"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614,67</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Análisis turístico</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5,00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11,00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8,00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14,00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14,00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58,00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Cuadernos de Turismo</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16,00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23,00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22,00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49,00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152,00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Estudios Turísticos</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22,00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24,00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22,00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12,00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140,00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Papers de Turisme</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9,00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8,00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8,00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6,67</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44,67</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Pasos</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21,00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22,00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29,00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27,00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36,00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49,00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184,00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RESTMA</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36,00</w:t>
            </w:r>
          </w:p>
        </w:tc>
      </w:tr>
      <w:tr w:rsidR="00573CD1" w:rsidRPr="00360CD7" w:rsidTr="00360CD7">
        <w:trPr>
          <w:trHeight w:val="300"/>
          <w:jc w:val="center"/>
        </w:trPr>
        <w:tc>
          <w:tcPr>
            <w:tcW w:w="216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INT</w:t>
            </w:r>
          </w:p>
        </w:tc>
        <w:tc>
          <w:tcPr>
            <w:tcW w:w="39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46,00</w:t>
            </w:r>
          </w:p>
        </w:tc>
        <w:tc>
          <w:tcPr>
            <w:tcW w:w="39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52,99</w:t>
            </w:r>
          </w:p>
        </w:tc>
        <w:tc>
          <w:tcPr>
            <w:tcW w:w="39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58,00</w:t>
            </w:r>
          </w:p>
        </w:tc>
        <w:tc>
          <w:tcPr>
            <w:tcW w:w="396"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47,00</w:t>
            </w:r>
          </w:p>
        </w:tc>
        <w:tc>
          <w:tcPr>
            <w:tcW w:w="396"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60,99</w:t>
            </w:r>
          </w:p>
        </w:tc>
        <w:tc>
          <w:tcPr>
            <w:tcW w:w="396"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71,00</w:t>
            </w:r>
          </w:p>
        </w:tc>
        <w:tc>
          <w:tcPr>
            <w:tcW w:w="454"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335,98</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Annals of Tourism Research</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27,00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Cornell Hospitality Quarterly</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5,00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val="en-US" w:eastAsia="de-DE"/>
              </w:rPr>
            </w:pPr>
            <w:r w:rsidRPr="00360CD7">
              <w:rPr>
                <w:rFonts w:ascii="Arial" w:eastAsia="Times New Roman" w:hAnsi="Arial" w:cs="Arial"/>
                <w:noProof/>
                <w:color w:val="000000"/>
                <w:sz w:val="16"/>
                <w:szCs w:val="16"/>
                <w:lang w:val="en-US" w:eastAsia="de-DE"/>
              </w:rPr>
              <w:t>International J</w:t>
            </w:r>
            <w:r w:rsidR="00573CD1" w:rsidRPr="00360CD7">
              <w:rPr>
                <w:rFonts w:ascii="Arial" w:eastAsia="Times New Roman" w:hAnsi="Arial" w:cs="Arial"/>
                <w:noProof/>
                <w:color w:val="000000"/>
                <w:sz w:val="16"/>
                <w:szCs w:val="16"/>
                <w:lang w:val="en-US" w:eastAsia="de-DE"/>
              </w:rPr>
              <w:t>.</w:t>
            </w:r>
            <w:r w:rsidRPr="00360CD7">
              <w:rPr>
                <w:rFonts w:ascii="Arial" w:eastAsia="Times New Roman" w:hAnsi="Arial" w:cs="Arial"/>
                <w:noProof/>
                <w:color w:val="000000"/>
                <w:sz w:val="16"/>
                <w:szCs w:val="16"/>
                <w:lang w:val="en-US" w:eastAsia="de-DE"/>
              </w:rPr>
              <w:t>of Contemporary Hospitality M.</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val="en-US" w:eastAsia="de-DE"/>
              </w:rPr>
            </w:pPr>
            <w:r w:rsidRPr="00360CD7">
              <w:rPr>
                <w:rFonts w:ascii="Arial" w:eastAsia="Times New Roman" w:hAnsi="Arial" w:cs="Arial"/>
                <w:noProof/>
                <w:color w:val="000000"/>
                <w:sz w:val="16"/>
                <w:szCs w:val="16"/>
                <w:lang w:val="en-US" w:eastAsia="de-DE"/>
              </w:rPr>
              <w:t>International J</w:t>
            </w:r>
            <w:r w:rsidR="00573CD1" w:rsidRPr="00360CD7">
              <w:rPr>
                <w:rFonts w:ascii="Arial" w:eastAsia="Times New Roman" w:hAnsi="Arial" w:cs="Arial"/>
                <w:noProof/>
                <w:color w:val="000000"/>
                <w:sz w:val="16"/>
                <w:szCs w:val="16"/>
                <w:lang w:val="en-US" w:eastAsia="de-DE"/>
              </w:rPr>
              <w:t xml:space="preserve">. </w:t>
            </w:r>
            <w:r w:rsidRPr="00360CD7">
              <w:rPr>
                <w:rFonts w:ascii="Arial" w:eastAsia="Times New Roman" w:hAnsi="Arial" w:cs="Arial"/>
                <w:noProof/>
                <w:color w:val="000000"/>
                <w:sz w:val="16"/>
                <w:szCs w:val="16"/>
                <w:lang w:val="en-US" w:eastAsia="de-DE"/>
              </w:rPr>
              <w:t>of Hospitality Management</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13,00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val="en-US" w:eastAsia="de-DE"/>
              </w:rPr>
            </w:pPr>
            <w:r w:rsidRPr="00360CD7">
              <w:rPr>
                <w:rFonts w:ascii="Arial" w:eastAsia="Times New Roman" w:hAnsi="Arial" w:cs="Arial"/>
                <w:noProof/>
                <w:color w:val="000000"/>
                <w:sz w:val="16"/>
                <w:szCs w:val="16"/>
                <w:lang w:val="en-US" w:eastAsia="de-DE"/>
              </w:rPr>
              <w:t>International Journal of Tourism Research</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5,00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24,00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val="en-US" w:eastAsia="de-DE"/>
              </w:rPr>
            </w:pPr>
            <w:r w:rsidRPr="00360CD7">
              <w:rPr>
                <w:rFonts w:ascii="Arial" w:eastAsia="Times New Roman" w:hAnsi="Arial" w:cs="Arial"/>
                <w:noProof/>
                <w:color w:val="000000"/>
                <w:sz w:val="16"/>
                <w:szCs w:val="16"/>
                <w:lang w:val="en-US" w:eastAsia="de-DE"/>
              </w:rPr>
              <w:t>Journal of Hospitality &amp; Tourism Research</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val="en-US" w:eastAsia="de-DE"/>
              </w:rPr>
            </w:pPr>
            <w:r w:rsidRPr="00360CD7">
              <w:rPr>
                <w:rFonts w:ascii="Arial" w:eastAsia="Times New Roman" w:hAnsi="Arial" w:cs="Arial"/>
                <w:noProof/>
                <w:color w:val="000000"/>
                <w:sz w:val="16"/>
                <w:szCs w:val="16"/>
                <w:lang w:val="en-US" w:eastAsia="de-DE"/>
              </w:rPr>
              <w:t>J</w:t>
            </w:r>
            <w:r w:rsidR="00573CD1" w:rsidRPr="00360CD7">
              <w:rPr>
                <w:rFonts w:ascii="Arial" w:eastAsia="Times New Roman" w:hAnsi="Arial" w:cs="Arial"/>
                <w:noProof/>
                <w:color w:val="000000"/>
                <w:sz w:val="16"/>
                <w:szCs w:val="16"/>
                <w:lang w:val="en-US" w:eastAsia="de-DE"/>
              </w:rPr>
              <w:t>.</w:t>
            </w:r>
            <w:r w:rsidRPr="00360CD7">
              <w:rPr>
                <w:rFonts w:ascii="Arial" w:eastAsia="Times New Roman" w:hAnsi="Arial" w:cs="Arial"/>
                <w:noProof/>
                <w:color w:val="000000"/>
                <w:sz w:val="16"/>
                <w:szCs w:val="16"/>
                <w:lang w:val="en-US" w:eastAsia="de-DE"/>
              </w:rPr>
              <w:t>of Hospitality Marketing &amp; Management</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8,00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Journal of Sustainable Tourism</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14,00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val="en-US" w:eastAsia="de-DE"/>
              </w:rPr>
            </w:pPr>
            <w:r w:rsidRPr="00360CD7">
              <w:rPr>
                <w:rFonts w:ascii="Arial" w:eastAsia="Times New Roman" w:hAnsi="Arial" w:cs="Arial"/>
                <w:noProof/>
                <w:color w:val="000000"/>
                <w:sz w:val="16"/>
                <w:szCs w:val="16"/>
                <w:lang w:val="en-US" w:eastAsia="de-DE"/>
              </w:rPr>
              <w:t>Journal of Travel &amp; Tourism Marketing</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12,00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Journal of Travel Research</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0,99</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14,99</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Journal of Vacation Marketing</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1,99</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2,99</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Tourism Analysis</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Tourism Economics</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16,00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12,00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16,00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21,00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75,00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Tourism Geographies</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3,00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8,00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Tourism Management</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13,00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19,00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9,00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17,00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18,00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87,00</w:t>
            </w:r>
          </w:p>
        </w:tc>
      </w:tr>
      <w:tr w:rsidR="00573CD1" w:rsidRPr="00360CD7" w:rsidTr="00360CD7">
        <w:trPr>
          <w:trHeight w:val="300"/>
          <w:jc w:val="center"/>
        </w:trPr>
        <w:tc>
          <w:tcPr>
            <w:tcW w:w="216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LT</w:t>
            </w:r>
          </w:p>
        </w:tc>
        <w:tc>
          <w:tcPr>
            <w:tcW w:w="39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21,00</w:t>
            </w:r>
          </w:p>
        </w:tc>
        <w:tc>
          <w:tcPr>
            <w:tcW w:w="39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40,00</w:t>
            </w:r>
          </w:p>
        </w:tc>
        <w:tc>
          <w:tcPr>
            <w:tcW w:w="397"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35,00</w:t>
            </w:r>
          </w:p>
        </w:tc>
        <w:tc>
          <w:tcPr>
            <w:tcW w:w="396"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62,00</w:t>
            </w:r>
          </w:p>
        </w:tc>
        <w:tc>
          <w:tcPr>
            <w:tcW w:w="396"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79,00</w:t>
            </w:r>
          </w:p>
        </w:tc>
        <w:tc>
          <w:tcPr>
            <w:tcW w:w="396"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94,00</w:t>
            </w:r>
          </w:p>
        </w:tc>
        <w:tc>
          <w:tcPr>
            <w:tcW w:w="454" w:type="pct"/>
            <w:tcBorders>
              <w:top w:val="nil"/>
              <w:left w:val="nil"/>
              <w:bottom w:val="single" w:sz="4" w:space="0" w:color="95B3D7"/>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331,00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El Periplo Sustentable</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9,00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8,00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11,00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48,00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Estudios y Perspectivas en Turismo</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17,00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21,00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17,00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40,00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60,00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78,00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233,00</w:t>
            </w:r>
          </w:p>
        </w:tc>
      </w:tr>
      <w:tr w:rsidR="00573CD1" w:rsidRPr="00360CD7" w:rsidTr="00360CD7">
        <w:trPr>
          <w:trHeight w:val="300"/>
          <w:jc w:val="center"/>
        </w:trPr>
        <w:tc>
          <w:tcPr>
            <w:tcW w:w="2167" w:type="pct"/>
            <w:tcBorders>
              <w:top w:val="nil"/>
              <w:left w:val="nil"/>
              <w:bottom w:val="nil"/>
              <w:right w:val="nil"/>
            </w:tcBorders>
            <w:shd w:val="clear" w:color="auto" w:fill="auto"/>
            <w:noWrap/>
            <w:vAlign w:val="bottom"/>
            <w:hideMark/>
          </w:tcPr>
          <w:p w:rsidR="00C642A4" w:rsidRPr="00360CD7" w:rsidRDefault="00C642A4" w:rsidP="00360CD7">
            <w:pPr>
              <w:spacing w:after="0" w:line="240" w:lineRule="auto"/>
              <w:ind w:firstLineChars="100" w:firstLine="160"/>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Gestión Turística</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rPr>
                <w:rFonts w:ascii="Arial" w:eastAsia="Times New Roman" w:hAnsi="Arial" w:cs="Arial"/>
                <w:noProof/>
                <w:color w:val="000000"/>
                <w:sz w:val="16"/>
                <w:szCs w:val="16"/>
                <w:lang w:eastAsia="de-DE"/>
              </w:rPr>
            </w:pP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13,00</w:t>
            </w:r>
          </w:p>
        </w:tc>
        <w:tc>
          <w:tcPr>
            <w:tcW w:w="397"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9,00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12,00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11,00</w:t>
            </w:r>
          </w:p>
        </w:tc>
        <w:tc>
          <w:tcPr>
            <w:tcW w:w="396"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5,00</w:t>
            </w:r>
          </w:p>
        </w:tc>
        <w:tc>
          <w:tcPr>
            <w:tcW w:w="454" w:type="pct"/>
            <w:tcBorders>
              <w:top w:val="nil"/>
              <w:left w:val="nil"/>
              <w:bottom w:val="nil"/>
              <w:right w:val="nil"/>
            </w:tcBorders>
            <w:shd w:val="clear" w:color="auto" w:fill="auto"/>
            <w:noWrap/>
            <w:vAlign w:val="bottom"/>
            <w:hideMark/>
          </w:tcPr>
          <w:p w:rsidR="00C642A4" w:rsidRPr="00360CD7" w:rsidRDefault="00C642A4" w:rsidP="007E48E1">
            <w:pPr>
              <w:spacing w:after="0" w:line="240" w:lineRule="auto"/>
              <w:jc w:val="right"/>
              <w:rPr>
                <w:rFonts w:ascii="Arial" w:eastAsia="Times New Roman" w:hAnsi="Arial" w:cs="Arial"/>
                <w:noProof/>
                <w:color w:val="000000"/>
                <w:sz w:val="16"/>
                <w:szCs w:val="16"/>
                <w:lang w:eastAsia="de-DE"/>
              </w:rPr>
            </w:pPr>
            <w:r w:rsidRPr="00360CD7">
              <w:rPr>
                <w:rFonts w:ascii="Arial" w:eastAsia="Times New Roman" w:hAnsi="Arial" w:cs="Arial"/>
                <w:noProof/>
                <w:color w:val="000000"/>
                <w:sz w:val="16"/>
                <w:szCs w:val="16"/>
                <w:lang w:eastAsia="de-DE"/>
              </w:rPr>
              <w:t>50,00</w:t>
            </w:r>
          </w:p>
        </w:tc>
      </w:tr>
      <w:tr w:rsidR="00573CD1" w:rsidRPr="00360CD7" w:rsidTr="00360CD7">
        <w:trPr>
          <w:trHeight w:val="300"/>
          <w:jc w:val="center"/>
        </w:trPr>
        <w:tc>
          <w:tcPr>
            <w:tcW w:w="2167" w:type="pct"/>
            <w:tcBorders>
              <w:top w:val="single" w:sz="4" w:space="0" w:color="95B3D7"/>
              <w:left w:val="nil"/>
              <w:bottom w:val="nil"/>
              <w:right w:val="nil"/>
            </w:tcBorders>
            <w:shd w:val="clear" w:color="DCE6F1" w:fill="DCE6F1"/>
            <w:noWrap/>
            <w:vAlign w:val="bottom"/>
            <w:hideMark/>
          </w:tcPr>
          <w:p w:rsidR="00C642A4" w:rsidRPr="00360CD7" w:rsidRDefault="00C642A4" w:rsidP="007E48E1">
            <w:pPr>
              <w:spacing w:after="0" w:line="240" w:lineRule="auto"/>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Total General</w:t>
            </w:r>
          </w:p>
        </w:tc>
        <w:tc>
          <w:tcPr>
            <w:tcW w:w="397" w:type="pct"/>
            <w:tcBorders>
              <w:top w:val="single" w:sz="4" w:space="0" w:color="95B3D7"/>
              <w:left w:val="nil"/>
              <w:bottom w:val="nil"/>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219,00</w:t>
            </w:r>
          </w:p>
        </w:tc>
        <w:tc>
          <w:tcPr>
            <w:tcW w:w="397" w:type="pct"/>
            <w:tcBorders>
              <w:top w:val="single" w:sz="4" w:space="0" w:color="95B3D7"/>
              <w:left w:val="nil"/>
              <w:bottom w:val="nil"/>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286,99</w:t>
            </w:r>
          </w:p>
        </w:tc>
        <w:tc>
          <w:tcPr>
            <w:tcW w:w="397" w:type="pct"/>
            <w:tcBorders>
              <w:top w:val="single" w:sz="4" w:space="0" w:color="95B3D7"/>
              <w:left w:val="nil"/>
              <w:bottom w:val="nil"/>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323,00</w:t>
            </w:r>
          </w:p>
        </w:tc>
        <w:tc>
          <w:tcPr>
            <w:tcW w:w="396" w:type="pct"/>
            <w:tcBorders>
              <w:top w:val="single" w:sz="4" w:space="0" w:color="95B3D7"/>
              <w:left w:val="nil"/>
              <w:bottom w:val="nil"/>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344,00</w:t>
            </w:r>
          </w:p>
        </w:tc>
        <w:tc>
          <w:tcPr>
            <w:tcW w:w="396" w:type="pct"/>
            <w:tcBorders>
              <w:top w:val="single" w:sz="4" w:space="0" w:color="95B3D7"/>
              <w:left w:val="nil"/>
              <w:bottom w:val="nil"/>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392,99</w:t>
            </w:r>
          </w:p>
        </w:tc>
        <w:tc>
          <w:tcPr>
            <w:tcW w:w="396" w:type="pct"/>
            <w:tcBorders>
              <w:top w:val="single" w:sz="4" w:space="0" w:color="95B3D7"/>
              <w:left w:val="nil"/>
              <w:bottom w:val="nil"/>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453,67</w:t>
            </w:r>
          </w:p>
        </w:tc>
        <w:tc>
          <w:tcPr>
            <w:tcW w:w="454" w:type="pct"/>
            <w:tcBorders>
              <w:top w:val="single" w:sz="4" w:space="0" w:color="95B3D7"/>
              <w:left w:val="nil"/>
              <w:bottom w:val="nil"/>
              <w:right w:val="nil"/>
            </w:tcBorders>
            <w:shd w:val="clear" w:color="DCE6F1" w:fill="DCE6F1"/>
            <w:noWrap/>
            <w:vAlign w:val="bottom"/>
            <w:hideMark/>
          </w:tcPr>
          <w:p w:rsidR="00C642A4" w:rsidRPr="00360CD7" w:rsidRDefault="00C642A4" w:rsidP="007E48E1">
            <w:pPr>
              <w:spacing w:after="0" w:line="240" w:lineRule="auto"/>
              <w:jc w:val="right"/>
              <w:rPr>
                <w:rFonts w:ascii="Arial" w:eastAsia="Times New Roman" w:hAnsi="Arial" w:cs="Arial"/>
                <w:b/>
                <w:bCs/>
                <w:noProof/>
                <w:color w:val="000000"/>
                <w:sz w:val="16"/>
                <w:szCs w:val="16"/>
                <w:lang w:eastAsia="de-DE"/>
              </w:rPr>
            </w:pPr>
            <w:r w:rsidRPr="00360CD7">
              <w:rPr>
                <w:rFonts w:ascii="Arial" w:eastAsia="Times New Roman" w:hAnsi="Arial" w:cs="Arial"/>
                <w:b/>
                <w:bCs/>
                <w:noProof/>
                <w:color w:val="000000"/>
                <w:sz w:val="16"/>
                <w:szCs w:val="16"/>
                <w:lang w:eastAsia="de-DE"/>
              </w:rPr>
              <w:t>2019,65</w:t>
            </w:r>
          </w:p>
        </w:tc>
      </w:tr>
    </w:tbl>
    <w:p w:rsidR="0035475F" w:rsidRPr="00681A87" w:rsidRDefault="0035475F" w:rsidP="007E48E1">
      <w:pPr>
        <w:spacing w:line="240" w:lineRule="auto"/>
        <w:jc w:val="both"/>
        <w:rPr>
          <w:rFonts w:ascii="Arial" w:eastAsia="Times New Roman" w:hAnsi="Arial" w:cs="Arial"/>
          <w:noProof/>
          <w:sz w:val="20"/>
          <w:szCs w:val="20"/>
          <w:lang w:eastAsia="es-ES"/>
        </w:rPr>
      </w:pPr>
    </w:p>
    <w:p w:rsidR="003D2D37" w:rsidRPr="00681A87" w:rsidRDefault="003D2D37" w:rsidP="007E48E1">
      <w:pPr>
        <w:spacing w:line="240" w:lineRule="auto"/>
        <w:jc w:val="both"/>
        <w:rPr>
          <w:rFonts w:ascii="Arial" w:eastAsia="Times New Roman" w:hAnsi="Arial" w:cs="Arial"/>
          <w:b/>
          <w:i/>
          <w:noProof/>
          <w:sz w:val="20"/>
          <w:szCs w:val="20"/>
          <w:lang w:eastAsia="es-ES"/>
        </w:rPr>
      </w:pPr>
      <w:r w:rsidRPr="00681A87">
        <w:rPr>
          <w:rFonts w:ascii="Arial" w:eastAsia="Times New Roman" w:hAnsi="Arial" w:cs="Arial"/>
          <w:b/>
          <w:i/>
          <w:noProof/>
          <w:sz w:val="20"/>
          <w:szCs w:val="20"/>
          <w:lang w:eastAsia="es-ES"/>
        </w:rPr>
        <w:lastRenderedPageBreak/>
        <w:t>Producción por instituciones</w:t>
      </w:r>
    </w:p>
    <w:p w:rsidR="006A60CB" w:rsidRPr="00681A87" w:rsidRDefault="00E544B3"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La </w:t>
      </w:r>
      <w:r w:rsidR="003B2AC3" w:rsidRPr="00681A87">
        <w:rPr>
          <w:rFonts w:ascii="Arial" w:eastAsia="Times New Roman" w:hAnsi="Arial" w:cs="Arial"/>
          <w:noProof/>
          <w:sz w:val="20"/>
          <w:szCs w:val="20"/>
          <w:lang w:eastAsia="es-ES"/>
        </w:rPr>
        <w:t>T</w:t>
      </w:r>
      <w:r w:rsidRPr="00681A87">
        <w:rPr>
          <w:rFonts w:ascii="Arial" w:eastAsia="Times New Roman" w:hAnsi="Arial" w:cs="Arial"/>
          <w:noProof/>
          <w:sz w:val="20"/>
          <w:szCs w:val="20"/>
          <w:lang w:eastAsia="es-ES"/>
        </w:rPr>
        <w:t xml:space="preserve">abla </w:t>
      </w:r>
      <w:r w:rsidR="00B23B6D">
        <w:rPr>
          <w:rFonts w:ascii="Arial" w:eastAsia="Times New Roman" w:hAnsi="Arial" w:cs="Arial"/>
          <w:noProof/>
          <w:sz w:val="20"/>
          <w:szCs w:val="20"/>
          <w:lang w:eastAsia="es-ES"/>
        </w:rPr>
        <w:t>3</w:t>
      </w:r>
      <w:r w:rsidRPr="00681A87">
        <w:rPr>
          <w:rFonts w:ascii="Arial" w:eastAsia="Times New Roman" w:hAnsi="Arial" w:cs="Arial"/>
          <w:noProof/>
          <w:sz w:val="20"/>
          <w:szCs w:val="20"/>
          <w:lang w:eastAsia="es-ES"/>
        </w:rPr>
        <w:t xml:space="preserve">, </w:t>
      </w:r>
      <w:r w:rsidR="00F44F22" w:rsidRPr="00681A87">
        <w:rPr>
          <w:rFonts w:ascii="Arial" w:eastAsia="Times New Roman" w:hAnsi="Arial" w:cs="Arial"/>
          <w:noProof/>
          <w:sz w:val="20"/>
          <w:szCs w:val="20"/>
          <w:lang w:eastAsia="es-ES"/>
        </w:rPr>
        <w:t xml:space="preserve">analiza las contribuciones científicas de las instituciones iberoamericanas e identifica </w:t>
      </w:r>
      <w:r w:rsidR="000F7E2C" w:rsidRPr="00681A87">
        <w:rPr>
          <w:rFonts w:ascii="Arial" w:eastAsia="Times New Roman" w:hAnsi="Arial" w:cs="Arial"/>
          <w:noProof/>
          <w:sz w:val="20"/>
          <w:szCs w:val="20"/>
          <w:lang w:eastAsia="es-ES"/>
        </w:rPr>
        <w:t>aquellas que li</w:t>
      </w:r>
      <w:r w:rsidR="00F44F22" w:rsidRPr="00681A87">
        <w:rPr>
          <w:rFonts w:ascii="Arial" w:eastAsia="Times New Roman" w:hAnsi="Arial" w:cs="Arial"/>
          <w:noProof/>
          <w:sz w:val="20"/>
          <w:szCs w:val="20"/>
          <w:lang w:eastAsia="es-ES"/>
        </w:rPr>
        <w:t>der</w:t>
      </w:r>
      <w:r w:rsidR="000F7E2C" w:rsidRPr="00681A87">
        <w:rPr>
          <w:rFonts w:ascii="Arial" w:eastAsia="Times New Roman" w:hAnsi="Arial" w:cs="Arial"/>
          <w:noProof/>
          <w:sz w:val="20"/>
          <w:szCs w:val="20"/>
          <w:lang w:eastAsia="es-ES"/>
        </w:rPr>
        <w:t>an</w:t>
      </w:r>
      <w:r w:rsidR="00154A26" w:rsidRPr="00681A87">
        <w:rPr>
          <w:rFonts w:ascii="Arial" w:eastAsia="Times New Roman" w:hAnsi="Arial" w:cs="Arial"/>
          <w:noProof/>
          <w:sz w:val="20"/>
          <w:szCs w:val="20"/>
          <w:lang w:eastAsia="es-ES"/>
        </w:rPr>
        <w:t xml:space="preserve"> la investigación turística, mostrando </w:t>
      </w:r>
      <w:r w:rsidR="00F44F22" w:rsidRPr="00681A87">
        <w:rPr>
          <w:rFonts w:ascii="Arial" w:eastAsia="Times New Roman" w:hAnsi="Arial" w:cs="Arial"/>
          <w:noProof/>
          <w:sz w:val="20"/>
          <w:szCs w:val="20"/>
          <w:lang w:eastAsia="es-ES"/>
        </w:rPr>
        <w:t xml:space="preserve"> el número de contribuciones </w:t>
      </w:r>
      <w:r w:rsidR="00DE41F0" w:rsidRPr="00681A87">
        <w:rPr>
          <w:rFonts w:ascii="Arial" w:eastAsia="Times New Roman" w:hAnsi="Arial" w:cs="Arial"/>
          <w:noProof/>
          <w:sz w:val="20"/>
          <w:szCs w:val="20"/>
          <w:lang w:eastAsia="es-ES"/>
        </w:rPr>
        <w:t xml:space="preserve">realizadas por </w:t>
      </w:r>
      <w:r w:rsidR="00F44F22" w:rsidRPr="00681A87">
        <w:rPr>
          <w:rFonts w:ascii="Arial" w:eastAsia="Times New Roman" w:hAnsi="Arial" w:cs="Arial"/>
          <w:noProof/>
          <w:sz w:val="20"/>
          <w:szCs w:val="20"/>
          <w:lang w:eastAsia="es-ES"/>
        </w:rPr>
        <w:t>cada institución entre 2006 y 2011, calculadas a través del método fraccional</w:t>
      </w:r>
      <w:r w:rsidRPr="00681A87">
        <w:rPr>
          <w:rFonts w:ascii="Arial" w:eastAsia="Times New Roman" w:hAnsi="Arial" w:cs="Arial"/>
          <w:noProof/>
          <w:sz w:val="20"/>
          <w:szCs w:val="20"/>
          <w:lang w:eastAsia="es-ES"/>
        </w:rPr>
        <w:t xml:space="preserve">, </w:t>
      </w:r>
      <w:r w:rsidR="003B2AC3" w:rsidRPr="00681A87">
        <w:rPr>
          <w:rFonts w:ascii="Arial" w:eastAsia="Times New Roman" w:hAnsi="Arial" w:cs="Arial"/>
          <w:noProof/>
          <w:sz w:val="20"/>
          <w:szCs w:val="20"/>
          <w:lang w:eastAsia="es-ES"/>
        </w:rPr>
        <w:t>así</w:t>
      </w:r>
      <w:r w:rsidRPr="00681A87">
        <w:rPr>
          <w:rFonts w:ascii="Arial" w:eastAsia="Times New Roman" w:hAnsi="Arial" w:cs="Arial"/>
          <w:noProof/>
          <w:sz w:val="20"/>
          <w:szCs w:val="20"/>
          <w:lang w:eastAsia="es-ES"/>
        </w:rPr>
        <w:t xml:space="preserve"> </w:t>
      </w:r>
      <w:r w:rsidR="003B2AC3" w:rsidRPr="00681A87">
        <w:rPr>
          <w:rFonts w:ascii="Arial" w:eastAsia="Times New Roman" w:hAnsi="Arial" w:cs="Arial"/>
          <w:noProof/>
          <w:sz w:val="20"/>
          <w:szCs w:val="20"/>
          <w:lang w:eastAsia="es-ES"/>
        </w:rPr>
        <w:t xml:space="preserve">como </w:t>
      </w:r>
      <w:r w:rsidRPr="00681A87">
        <w:rPr>
          <w:rFonts w:ascii="Arial" w:eastAsia="Times New Roman" w:hAnsi="Arial" w:cs="Arial"/>
          <w:noProof/>
          <w:sz w:val="20"/>
          <w:szCs w:val="20"/>
          <w:lang w:eastAsia="es-ES"/>
        </w:rPr>
        <w:t xml:space="preserve">el número de citas medias recibidas por </w:t>
      </w:r>
      <w:r w:rsidR="003B2AC3" w:rsidRPr="00681A87">
        <w:rPr>
          <w:rFonts w:ascii="Arial" w:eastAsia="Times New Roman" w:hAnsi="Arial" w:cs="Arial"/>
          <w:noProof/>
          <w:sz w:val="20"/>
          <w:szCs w:val="20"/>
          <w:lang w:eastAsia="es-ES"/>
        </w:rPr>
        <w:t xml:space="preserve">las publicaciones de </w:t>
      </w:r>
      <w:r w:rsidRPr="00681A87">
        <w:rPr>
          <w:rFonts w:ascii="Arial" w:eastAsia="Times New Roman" w:hAnsi="Arial" w:cs="Arial"/>
          <w:noProof/>
          <w:sz w:val="20"/>
          <w:szCs w:val="20"/>
          <w:lang w:eastAsia="es-ES"/>
        </w:rPr>
        <w:t>cada institución</w:t>
      </w:r>
      <w:r w:rsidR="00F44F22" w:rsidRPr="00681A87">
        <w:rPr>
          <w:rFonts w:ascii="Arial" w:eastAsia="Times New Roman" w:hAnsi="Arial" w:cs="Arial"/>
          <w:noProof/>
          <w:sz w:val="20"/>
          <w:szCs w:val="20"/>
          <w:lang w:eastAsia="es-ES"/>
        </w:rPr>
        <w:t xml:space="preserve">. </w:t>
      </w:r>
    </w:p>
    <w:p w:rsidR="00041BA2" w:rsidRPr="00681A87" w:rsidRDefault="00041BA2"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Basándonos en las publicaciones internacionales de habla inglesa, la Universidad de las Islas Baleares encabeza el ranking, seguida de la Universidad de Alicante, la Universidad de Las Palmas de Gran Canaria y la Universidad de Valencia. Es interesante comentar la importancia que ejercen las revistas internacionales en algunas instituciones. En particular, la Universidad de las Islas Baleares publicó el 70% de sus investigaciones en revistas científicas internacionales, destacando “Tourism Economics” y “Tourism Management”, divulgando a su vez la Universidad de Las Palmas de Gran Canaria el 55% de sus trabajos en este tipo publicaciones.  </w:t>
      </w:r>
    </w:p>
    <w:p w:rsidR="00B578AF" w:rsidRPr="00681A87" w:rsidRDefault="00041BA2"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Sin embargo, si se analiza el volumen de producción en </w:t>
      </w:r>
      <w:r w:rsidR="003B2AC3" w:rsidRPr="00681A87">
        <w:rPr>
          <w:rFonts w:ascii="Arial" w:eastAsia="Times New Roman" w:hAnsi="Arial" w:cs="Arial"/>
          <w:noProof/>
          <w:sz w:val="20"/>
          <w:szCs w:val="20"/>
          <w:lang w:eastAsia="es-ES"/>
        </w:rPr>
        <w:t xml:space="preserve">las </w:t>
      </w:r>
      <w:r w:rsidRPr="00681A87">
        <w:rPr>
          <w:rFonts w:ascii="Arial" w:eastAsia="Times New Roman" w:hAnsi="Arial" w:cs="Arial"/>
          <w:noProof/>
          <w:sz w:val="20"/>
          <w:szCs w:val="20"/>
          <w:lang w:eastAsia="es-ES"/>
        </w:rPr>
        <w:t>revistas iberoamericanas</w:t>
      </w:r>
      <w:r w:rsidR="003B2AC3" w:rsidRPr="00681A87">
        <w:rPr>
          <w:rFonts w:ascii="Arial" w:eastAsia="Times New Roman" w:hAnsi="Arial" w:cs="Arial"/>
          <w:noProof/>
          <w:sz w:val="20"/>
          <w:szCs w:val="20"/>
          <w:lang w:eastAsia="es-ES"/>
        </w:rPr>
        <w:t xml:space="preserve"> analizadas</w:t>
      </w:r>
      <w:r w:rsidRPr="00681A87">
        <w:rPr>
          <w:rFonts w:ascii="Arial" w:eastAsia="Times New Roman" w:hAnsi="Arial" w:cs="Arial"/>
          <w:noProof/>
          <w:sz w:val="20"/>
          <w:szCs w:val="20"/>
          <w:lang w:eastAsia="es-ES"/>
        </w:rPr>
        <w:t xml:space="preserve">, la Institución más productiva ha sido durante los últimos seis años la Universidad Estadual de Santa Cruz, </w:t>
      </w:r>
      <w:r w:rsidR="003B2AC3" w:rsidRPr="00681A87">
        <w:rPr>
          <w:rFonts w:ascii="Arial" w:eastAsia="Times New Roman" w:hAnsi="Arial" w:cs="Arial"/>
          <w:noProof/>
          <w:sz w:val="20"/>
          <w:szCs w:val="20"/>
          <w:lang w:eastAsia="es-ES"/>
        </w:rPr>
        <w:t xml:space="preserve">que </w:t>
      </w:r>
      <w:r w:rsidRPr="00681A87">
        <w:rPr>
          <w:rFonts w:ascii="Arial" w:eastAsia="Times New Roman" w:hAnsi="Arial" w:cs="Arial"/>
          <w:noProof/>
          <w:sz w:val="20"/>
          <w:szCs w:val="20"/>
          <w:lang w:eastAsia="es-ES"/>
        </w:rPr>
        <w:t>presentó un crecimiento intermitente hasta el año 2011 donde duplicó su producción, seguida de la Universidad Autónoma del Estado de México y la Universidad de São Paulo.</w:t>
      </w:r>
      <w:r w:rsidR="00E872E3" w:rsidRPr="00681A87">
        <w:rPr>
          <w:rFonts w:ascii="Arial" w:eastAsia="Times New Roman" w:hAnsi="Arial" w:cs="Arial"/>
          <w:noProof/>
          <w:sz w:val="20"/>
          <w:szCs w:val="20"/>
          <w:lang w:eastAsia="es-ES"/>
        </w:rPr>
        <w:t xml:space="preserve"> </w:t>
      </w:r>
      <w:r w:rsidR="000F7E2C" w:rsidRPr="00681A87">
        <w:rPr>
          <w:rFonts w:ascii="Arial" w:eastAsia="Times New Roman" w:hAnsi="Arial" w:cs="Arial"/>
          <w:noProof/>
          <w:sz w:val="20"/>
          <w:szCs w:val="20"/>
          <w:lang w:eastAsia="es-ES"/>
        </w:rPr>
        <w:t>En general, los recursos de difusión más utilizados por las instituciones Iberoamericanas han sido “Estudios y Perspectivas en Turismo”, Pasos</w:t>
      </w:r>
      <w:r w:rsidR="00E872E3" w:rsidRPr="00681A87">
        <w:rPr>
          <w:rFonts w:ascii="Arial" w:eastAsia="Times New Roman" w:hAnsi="Arial" w:cs="Arial"/>
          <w:noProof/>
          <w:sz w:val="20"/>
          <w:szCs w:val="20"/>
          <w:lang w:eastAsia="es-ES"/>
        </w:rPr>
        <w:t>” y “Caderno Virtual de Turismo</w:t>
      </w:r>
      <w:r w:rsidR="000F7E2C" w:rsidRPr="00681A87">
        <w:rPr>
          <w:rFonts w:ascii="Arial" w:eastAsia="Times New Roman" w:hAnsi="Arial" w:cs="Arial"/>
          <w:noProof/>
          <w:sz w:val="20"/>
          <w:szCs w:val="20"/>
          <w:lang w:eastAsia="es-ES"/>
        </w:rPr>
        <w:t xml:space="preserve">”. </w:t>
      </w:r>
    </w:p>
    <w:p w:rsidR="000F7E2C" w:rsidRPr="00681A87" w:rsidRDefault="003B2AC3"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Es necesario destacar que </w:t>
      </w:r>
      <w:r w:rsidR="000F7E2C" w:rsidRPr="00681A87">
        <w:rPr>
          <w:rFonts w:ascii="Arial" w:eastAsia="Times New Roman" w:hAnsi="Arial" w:cs="Arial"/>
          <w:noProof/>
          <w:sz w:val="20"/>
          <w:szCs w:val="20"/>
          <w:lang w:eastAsia="es-ES"/>
        </w:rPr>
        <w:t xml:space="preserve">existen instituciones que han desarrollado una gran parte de su producción en las revistas editadas </w:t>
      </w:r>
      <w:r w:rsidRPr="00681A87">
        <w:rPr>
          <w:rFonts w:ascii="Arial" w:eastAsia="Times New Roman" w:hAnsi="Arial" w:cs="Arial"/>
          <w:noProof/>
          <w:sz w:val="20"/>
          <w:szCs w:val="20"/>
          <w:lang w:eastAsia="es-ES"/>
        </w:rPr>
        <w:t>por</w:t>
      </w:r>
      <w:r w:rsidR="000F7E2C" w:rsidRPr="00681A87">
        <w:rPr>
          <w:rFonts w:ascii="Arial" w:eastAsia="Times New Roman" w:hAnsi="Arial" w:cs="Arial"/>
          <w:noProof/>
          <w:sz w:val="20"/>
          <w:szCs w:val="20"/>
          <w:lang w:eastAsia="es-ES"/>
        </w:rPr>
        <w:t xml:space="preserve"> su propia </w:t>
      </w:r>
      <w:r w:rsidR="0090295B" w:rsidRPr="00681A87">
        <w:rPr>
          <w:rFonts w:ascii="Arial" w:eastAsia="Times New Roman" w:hAnsi="Arial" w:cs="Arial"/>
          <w:noProof/>
          <w:sz w:val="20"/>
          <w:szCs w:val="20"/>
          <w:lang w:eastAsia="es-ES"/>
        </w:rPr>
        <w:t>u</w:t>
      </w:r>
      <w:r w:rsidR="000F7E2C" w:rsidRPr="00681A87">
        <w:rPr>
          <w:rFonts w:ascii="Arial" w:eastAsia="Times New Roman" w:hAnsi="Arial" w:cs="Arial"/>
          <w:noProof/>
          <w:sz w:val="20"/>
          <w:szCs w:val="20"/>
          <w:lang w:eastAsia="es-ES"/>
        </w:rPr>
        <w:t xml:space="preserve">niversidad, </w:t>
      </w:r>
      <w:r w:rsidRPr="00681A87">
        <w:rPr>
          <w:rFonts w:ascii="Arial" w:eastAsia="Times New Roman" w:hAnsi="Arial" w:cs="Arial"/>
          <w:noProof/>
          <w:sz w:val="20"/>
          <w:szCs w:val="20"/>
          <w:lang w:eastAsia="es-ES"/>
        </w:rPr>
        <w:t xml:space="preserve">como </w:t>
      </w:r>
      <w:r w:rsidR="000F7E2C" w:rsidRPr="00681A87">
        <w:rPr>
          <w:rFonts w:ascii="Arial" w:eastAsia="Times New Roman" w:hAnsi="Arial" w:cs="Arial"/>
          <w:noProof/>
          <w:sz w:val="20"/>
          <w:szCs w:val="20"/>
          <w:lang w:eastAsia="es-ES"/>
        </w:rPr>
        <w:t xml:space="preserve">es el caso de la Universidad Estadual de Santa Cruz con la revista “Cultura e Turismo” que representa en su producción total un 28%, la Universidad Autónoma del Estado de México con “El Periplo Sustentable” </w:t>
      </w:r>
      <w:r w:rsidRPr="00681A87">
        <w:rPr>
          <w:rFonts w:ascii="Arial" w:eastAsia="Times New Roman" w:hAnsi="Arial" w:cs="Arial"/>
          <w:noProof/>
          <w:sz w:val="20"/>
          <w:szCs w:val="20"/>
          <w:lang w:eastAsia="es-ES"/>
        </w:rPr>
        <w:t>(</w:t>
      </w:r>
      <w:r w:rsidR="000F7E2C" w:rsidRPr="00681A87">
        <w:rPr>
          <w:rFonts w:ascii="Arial" w:eastAsia="Times New Roman" w:hAnsi="Arial" w:cs="Arial"/>
          <w:noProof/>
          <w:sz w:val="20"/>
          <w:szCs w:val="20"/>
          <w:lang w:eastAsia="es-ES"/>
        </w:rPr>
        <w:t>48%</w:t>
      </w:r>
      <w:r w:rsidRPr="00681A87">
        <w:rPr>
          <w:rFonts w:ascii="Arial" w:eastAsia="Times New Roman" w:hAnsi="Arial" w:cs="Arial"/>
          <w:noProof/>
          <w:sz w:val="20"/>
          <w:szCs w:val="20"/>
          <w:lang w:eastAsia="es-ES"/>
        </w:rPr>
        <w:t xml:space="preserve"> de su producción)</w:t>
      </w:r>
      <w:r w:rsidR="000F7E2C" w:rsidRPr="00681A87">
        <w:rPr>
          <w:rFonts w:ascii="Arial" w:eastAsia="Times New Roman" w:hAnsi="Arial" w:cs="Arial"/>
          <w:noProof/>
          <w:sz w:val="20"/>
          <w:szCs w:val="20"/>
          <w:lang w:eastAsia="es-ES"/>
        </w:rPr>
        <w:t xml:space="preserve">, la Universidad de São Paulo con “Turismo em Análise” </w:t>
      </w:r>
      <w:r w:rsidRPr="00681A87">
        <w:rPr>
          <w:rFonts w:ascii="Arial" w:eastAsia="Times New Roman" w:hAnsi="Arial" w:cs="Arial"/>
          <w:noProof/>
          <w:sz w:val="20"/>
          <w:szCs w:val="20"/>
          <w:lang w:eastAsia="es-ES"/>
        </w:rPr>
        <w:t>(</w:t>
      </w:r>
      <w:r w:rsidR="000F7E2C" w:rsidRPr="00681A87">
        <w:rPr>
          <w:rFonts w:ascii="Arial" w:eastAsia="Times New Roman" w:hAnsi="Arial" w:cs="Arial"/>
          <w:noProof/>
          <w:sz w:val="20"/>
          <w:szCs w:val="20"/>
          <w:lang w:eastAsia="es-ES"/>
        </w:rPr>
        <w:t>36%</w:t>
      </w:r>
      <w:r w:rsidRPr="00681A87">
        <w:rPr>
          <w:rFonts w:ascii="Arial" w:eastAsia="Times New Roman" w:hAnsi="Arial" w:cs="Arial"/>
          <w:noProof/>
          <w:sz w:val="20"/>
          <w:szCs w:val="20"/>
          <w:lang w:eastAsia="es-ES"/>
        </w:rPr>
        <w:t xml:space="preserve"> de su producción)</w:t>
      </w:r>
      <w:r w:rsidR="000F7E2C" w:rsidRPr="00681A87">
        <w:rPr>
          <w:rFonts w:ascii="Arial" w:eastAsia="Times New Roman" w:hAnsi="Arial" w:cs="Arial"/>
          <w:noProof/>
          <w:sz w:val="20"/>
          <w:szCs w:val="20"/>
          <w:lang w:eastAsia="es-ES"/>
        </w:rPr>
        <w:t xml:space="preserve">, la Universidad de la Laguna con la revista “Pasos” </w:t>
      </w:r>
      <w:r w:rsidRPr="00681A87">
        <w:rPr>
          <w:rFonts w:ascii="Arial" w:eastAsia="Times New Roman" w:hAnsi="Arial" w:cs="Arial"/>
          <w:noProof/>
          <w:sz w:val="20"/>
          <w:szCs w:val="20"/>
          <w:lang w:eastAsia="es-ES"/>
        </w:rPr>
        <w:t>(</w:t>
      </w:r>
      <w:r w:rsidR="000F7E2C" w:rsidRPr="00681A87">
        <w:rPr>
          <w:rFonts w:ascii="Arial" w:eastAsia="Times New Roman" w:hAnsi="Arial" w:cs="Arial"/>
          <w:noProof/>
          <w:sz w:val="20"/>
          <w:szCs w:val="20"/>
          <w:lang w:eastAsia="es-ES"/>
        </w:rPr>
        <w:t>40%</w:t>
      </w:r>
      <w:r w:rsidRPr="00681A87">
        <w:rPr>
          <w:rFonts w:ascii="Arial" w:eastAsia="Times New Roman" w:hAnsi="Arial" w:cs="Arial"/>
          <w:noProof/>
          <w:sz w:val="20"/>
          <w:szCs w:val="20"/>
          <w:lang w:eastAsia="es-ES"/>
        </w:rPr>
        <w:t xml:space="preserve"> de su producción)</w:t>
      </w:r>
      <w:r w:rsidR="000F7E2C" w:rsidRPr="00681A87">
        <w:rPr>
          <w:rFonts w:ascii="Arial" w:eastAsia="Times New Roman" w:hAnsi="Arial" w:cs="Arial"/>
          <w:noProof/>
          <w:sz w:val="20"/>
          <w:szCs w:val="20"/>
          <w:lang w:eastAsia="es-ES"/>
        </w:rPr>
        <w:t xml:space="preserve">, la Universidade do Vale do Itajaí con “Turismo Visão e Ação” </w:t>
      </w:r>
      <w:r w:rsidRPr="00681A87">
        <w:rPr>
          <w:rFonts w:ascii="Arial" w:eastAsia="Times New Roman" w:hAnsi="Arial" w:cs="Arial"/>
          <w:noProof/>
          <w:sz w:val="20"/>
          <w:szCs w:val="20"/>
          <w:lang w:eastAsia="es-ES"/>
        </w:rPr>
        <w:t>(</w:t>
      </w:r>
      <w:r w:rsidR="000F7E2C" w:rsidRPr="00681A87">
        <w:rPr>
          <w:rFonts w:ascii="Arial" w:eastAsia="Times New Roman" w:hAnsi="Arial" w:cs="Arial"/>
          <w:noProof/>
          <w:sz w:val="20"/>
          <w:szCs w:val="20"/>
          <w:lang w:eastAsia="es-ES"/>
        </w:rPr>
        <w:t>27%</w:t>
      </w:r>
      <w:r w:rsidRPr="00681A87">
        <w:rPr>
          <w:rFonts w:ascii="Arial" w:eastAsia="Times New Roman" w:hAnsi="Arial" w:cs="Arial"/>
          <w:noProof/>
          <w:sz w:val="20"/>
          <w:szCs w:val="20"/>
          <w:lang w:eastAsia="es-ES"/>
        </w:rPr>
        <w:t xml:space="preserve"> de su producción)</w:t>
      </w:r>
      <w:r w:rsidR="000F7E2C" w:rsidRPr="00681A87">
        <w:rPr>
          <w:rFonts w:ascii="Arial" w:eastAsia="Times New Roman" w:hAnsi="Arial" w:cs="Arial"/>
          <w:noProof/>
          <w:sz w:val="20"/>
          <w:szCs w:val="20"/>
          <w:lang w:eastAsia="es-ES"/>
        </w:rPr>
        <w:t xml:space="preserve">, la Universidad Federal de Paraná con “Turismo e Sociedade” </w:t>
      </w:r>
      <w:r w:rsidRPr="00681A87">
        <w:rPr>
          <w:rFonts w:ascii="Arial" w:eastAsia="Times New Roman" w:hAnsi="Arial" w:cs="Arial"/>
          <w:noProof/>
          <w:sz w:val="20"/>
          <w:szCs w:val="20"/>
          <w:lang w:eastAsia="es-ES"/>
        </w:rPr>
        <w:t>(</w:t>
      </w:r>
      <w:r w:rsidR="000F7E2C" w:rsidRPr="00681A87">
        <w:rPr>
          <w:rFonts w:ascii="Arial" w:eastAsia="Times New Roman" w:hAnsi="Arial" w:cs="Arial"/>
          <w:noProof/>
          <w:sz w:val="20"/>
          <w:szCs w:val="20"/>
          <w:lang w:eastAsia="es-ES"/>
        </w:rPr>
        <w:t>27%</w:t>
      </w:r>
      <w:r w:rsidRPr="00681A87">
        <w:rPr>
          <w:rFonts w:ascii="Arial" w:eastAsia="Times New Roman" w:hAnsi="Arial" w:cs="Arial"/>
          <w:noProof/>
          <w:sz w:val="20"/>
          <w:szCs w:val="20"/>
          <w:lang w:eastAsia="es-ES"/>
        </w:rPr>
        <w:t xml:space="preserve"> de su producción)</w:t>
      </w:r>
      <w:r w:rsidR="000F7E2C" w:rsidRPr="00681A87">
        <w:rPr>
          <w:rFonts w:ascii="Arial" w:eastAsia="Times New Roman" w:hAnsi="Arial" w:cs="Arial"/>
          <w:noProof/>
          <w:sz w:val="20"/>
          <w:szCs w:val="20"/>
          <w:lang w:eastAsia="es-ES"/>
        </w:rPr>
        <w:t xml:space="preserve">, y la Universidad de Murcia con “Cuadernos de Turismo”  </w:t>
      </w:r>
      <w:r w:rsidRPr="00681A87">
        <w:rPr>
          <w:rFonts w:ascii="Arial" w:eastAsia="Times New Roman" w:hAnsi="Arial" w:cs="Arial"/>
          <w:noProof/>
          <w:sz w:val="20"/>
          <w:szCs w:val="20"/>
          <w:lang w:eastAsia="es-ES"/>
        </w:rPr>
        <w:t>(</w:t>
      </w:r>
      <w:r w:rsidR="000F7E2C" w:rsidRPr="00681A87">
        <w:rPr>
          <w:rFonts w:ascii="Arial" w:eastAsia="Times New Roman" w:hAnsi="Arial" w:cs="Arial"/>
          <w:noProof/>
          <w:sz w:val="20"/>
          <w:szCs w:val="20"/>
          <w:lang w:eastAsia="es-ES"/>
        </w:rPr>
        <w:t>78%</w:t>
      </w:r>
      <w:r w:rsidRPr="00681A87">
        <w:rPr>
          <w:rFonts w:ascii="Arial" w:eastAsia="Times New Roman" w:hAnsi="Arial" w:cs="Arial"/>
          <w:noProof/>
          <w:sz w:val="20"/>
          <w:szCs w:val="20"/>
          <w:lang w:eastAsia="es-ES"/>
        </w:rPr>
        <w:t xml:space="preserve"> de su producción)</w:t>
      </w:r>
      <w:r w:rsidR="000F7E2C" w:rsidRPr="00681A87">
        <w:rPr>
          <w:rFonts w:ascii="Arial" w:eastAsia="Times New Roman" w:hAnsi="Arial" w:cs="Arial"/>
          <w:noProof/>
          <w:sz w:val="20"/>
          <w:szCs w:val="20"/>
          <w:lang w:eastAsia="es-ES"/>
        </w:rPr>
        <w:t>.</w:t>
      </w:r>
    </w:p>
    <w:p w:rsidR="003B2AC3" w:rsidRPr="00681A87" w:rsidRDefault="003B2AC3"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Por otra parte, si se analiza el potencial de difusión que alcanza cada artículo publicado por una institución (citas medias por cada artículo publicado), las instituciones más destacadas son la Universidad Jaume I, la Universidad de Cantabria y la Universidad de Granada. La ponderación del total de publicaciones realizadas (ranking de producción científ</w:t>
      </w:r>
      <w:r w:rsidR="00F3376A" w:rsidRPr="00681A87">
        <w:rPr>
          <w:rFonts w:ascii="Arial" w:eastAsia="Times New Roman" w:hAnsi="Arial" w:cs="Arial"/>
          <w:noProof/>
          <w:sz w:val="20"/>
          <w:szCs w:val="20"/>
          <w:lang w:eastAsia="es-ES"/>
        </w:rPr>
        <w:t>i</w:t>
      </w:r>
      <w:r w:rsidRPr="00681A87">
        <w:rPr>
          <w:rFonts w:ascii="Arial" w:eastAsia="Times New Roman" w:hAnsi="Arial" w:cs="Arial"/>
          <w:noProof/>
          <w:sz w:val="20"/>
          <w:szCs w:val="20"/>
          <w:lang w:eastAsia="es-ES"/>
        </w:rPr>
        <w:t>ca)</w:t>
      </w:r>
      <w:r w:rsidR="00F3376A" w:rsidRPr="00681A87">
        <w:rPr>
          <w:rFonts w:ascii="Arial" w:eastAsia="Times New Roman" w:hAnsi="Arial" w:cs="Arial"/>
          <w:noProof/>
          <w:sz w:val="20"/>
          <w:szCs w:val="20"/>
          <w:lang w:eastAsia="es-ES"/>
        </w:rPr>
        <w:t xml:space="preserve"> por el alcance de difusión de las mismas (ranking de citas medias recibidas), da una idea clara del potencial in</w:t>
      </w:r>
      <w:r w:rsidR="005E38B9" w:rsidRPr="00681A87">
        <w:rPr>
          <w:rFonts w:ascii="Arial" w:eastAsia="Times New Roman" w:hAnsi="Arial" w:cs="Arial"/>
          <w:noProof/>
          <w:sz w:val="20"/>
          <w:szCs w:val="20"/>
          <w:lang w:eastAsia="es-ES"/>
        </w:rPr>
        <w:t>vestigador en turismo de cada i</w:t>
      </w:r>
      <w:r w:rsidR="00F3376A" w:rsidRPr="00681A87">
        <w:rPr>
          <w:rFonts w:ascii="Arial" w:eastAsia="Times New Roman" w:hAnsi="Arial" w:cs="Arial"/>
          <w:noProof/>
          <w:sz w:val="20"/>
          <w:szCs w:val="20"/>
          <w:lang w:eastAsia="es-ES"/>
        </w:rPr>
        <w:t>n</w:t>
      </w:r>
      <w:r w:rsidR="005E38B9" w:rsidRPr="00681A87">
        <w:rPr>
          <w:rFonts w:ascii="Arial" w:eastAsia="Times New Roman" w:hAnsi="Arial" w:cs="Arial"/>
          <w:noProof/>
          <w:sz w:val="20"/>
          <w:szCs w:val="20"/>
          <w:lang w:eastAsia="es-ES"/>
        </w:rPr>
        <w:t>s</w:t>
      </w:r>
      <w:r w:rsidR="00F3376A" w:rsidRPr="00681A87">
        <w:rPr>
          <w:rFonts w:ascii="Arial" w:eastAsia="Times New Roman" w:hAnsi="Arial" w:cs="Arial"/>
          <w:noProof/>
          <w:sz w:val="20"/>
          <w:szCs w:val="20"/>
          <w:lang w:eastAsia="es-ES"/>
        </w:rPr>
        <w:t xml:space="preserve">titución. </w:t>
      </w:r>
      <w:r w:rsidRPr="00681A87">
        <w:rPr>
          <w:rFonts w:ascii="Arial" w:eastAsia="Times New Roman" w:hAnsi="Arial" w:cs="Arial"/>
          <w:noProof/>
          <w:sz w:val="20"/>
          <w:szCs w:val="20"/>
          <w:lang w:eastAsia="es-ES"/>
        </w:rPr>
        <w:t xml:space="preserve">   </w:t>
      </w:r>
    </w:p>
    <w:p w:rsidR="007E48E1" w:rsidRDefault="00041BA2"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La no aparición de una determinada institución académica en el ranking, o el situarse en los últimos puestos de la clasificación, no significa necesariamente que la institución sea inferior, sino que puede que la investigación no se encuentre entre sus principales actividades.</w:t>
      </w:r>
    </w:p>
    <w:p w:rsidR="003C375D" w:rsidRDefault="003C375D" w:rsidP="007E48E1">
      <w:pPr>
        <w:spacing w:line="240" w:lineRule="auto"/>
        <w:ind w:right="-28"/>
        <w:jc w:val="both"/>
        <w:rPr>
          <w:rFonts w:ascii="Arial" w:eastAsia="Times New Roman" w:hAnsi="Arial" w:cs="Arial"/>
          <w:b/>
          <w:noProof/>
          <w:sz w:val="20"/>
          <w:szCs w:val="20"/>
          <w:lang w:eastAsia="es-ES"/>
        </w:rPr>
      </w:pPr>
    </w:p>
    <w:p w:rsidR="003C375D" w:rsidRDefault="003C375D" w:rsidP="007E48E1">
      <w:pPr>
        <w:spacing w:line="240" w:lineRule="auto"/>
        <w:ind w:right="-28"/>
        <w:jc w:val="both"/>
        <w:rPr>
          <w:rFonts w:ascii="Arial" w:eastAsia="Times New Roman" w:hAnsi="Arial" w:cs="Arial"/>
          <w:b/>
          <w:noProof/>
          <w:sz w:val="20"/>
          <w:szCs w:val="20"/>
          <w:lang w:eastAsia="es-ES"/>
        </w:rPr>
      </w:pPr>
    </w:p>
    <w:p w:rsidR="003C375D" w:rsidRDefault="003C375D" w:rsidP="007E48E1">
      <w:pPr>
        <w:spacing w:line="240" w:lineRule="auto"/>
        <w:ind w:right="-28"/>
        <w:jc w:val="both"/>
        <w:rPr>
          <w:rFonts w:ascii="Arial" w:eastAsia="Times New Roman" w:hAnsi="Arial" w:cs="Arial"/>
          <w:b/>
          <w:noProof/>
          <w:sz w:val="20"/>
          <w:szCs w:val="20"/>
          <w:lang w:eastAsia="es-ES"/>
        </w:rPr>
      </w:pPr>
    </w:p>
    <w:p w:rsidR="003C375D" w:rsidRDefault="003C375D" w:rsidP="007E48E1">
      <w:pPr>
        <w:spacing w:line="240" w:lineRule="auto"/>
        <w:ind w:right="-28"/>
        <w:jc w:val="both"/>
        <w:rPr>
          <w:rFonts w:ascii="Arial" w:eastAsia="Times New Roman" w:hAnsi="Arial" w:cs="Arial"/>
          <w:b/>
          <w:noProof/>
          <w:sz w:val="20"/>
          <w:szCs w:val="20"/>
          <w:lang w:eastAsia="es-ES"/>
        </w:rPr>
      </w:pPr>
    </w:p>
    <w:p w:rsidR="003C375D" w:rsidRDefault="003C375D" w:rsidP="007E48E1">
      <w:pPr>
        <w:spacing w:line="240" w:lineRule="auto"/>
        <w:ind w:right="-28"/>
        <w:jc w:val="both"/>
        <w:rPr>
          <w:rFonts w:ascii="Arial" w:eastAsia="Times New Roman" w:hAnsi="Arial" w:cs="Arial"/>
          <w:b/>
          <w:noProof/>
          <w:sz w:val="20"/>
          <w:szCs w:val="20"/>
          <w:lang w:eastAsia="es-ES"/>
        </w:rPr>
      </w:pPr>
    </w:p>
    <w:p w:rsidR="003C375D" w:rsidRDefault="003C375D" w:rsidP="007E48E1">
      <w:pPr>
        <w:spacing w:line="240" w:lineRule="auto"/>
        <w:ind w:right="-28"/>
        <w:jc w:val="both"/>
        <w:rPr>
          <w:rFonts w:ascii="Arial" w:eastAsia="Times New Roman" w:hAnsi="Arial" w:cs="Arial"/>
          <w:b/>
          <w:noProof/>
          <w:sz w:val="20"/>
          <w:szCs w:val="20"/>
          <w:lang w:eastAsia="es-ES"/>
        </w:rPr>
      </w:pPr>
    </w:p>
    <w:p w:rsidR="003C375D" w:rsidRDefault="003C375D" w:rsidP="007E48E1">
      <w:pPr>
        <w:spacing w:line="240" w:lineRule="auto"/>
        <w:ind w:right="-28"/>
        <w:jc w:val="both"/>
        <w:rPr>
          <w:rFonts w:ascii="Arial" w:eastAsia="Times New Roman" w:hAnsi="Arial" w:cs="Arial"/>
          <w:b/>
          <w:noProof/>
          <w:sz w:val="20"/>
          <w:szCs w:val="20"/>
          <w:lang w:eastAsia="es-ES"/>
        </w:rPr>
      </w:pPr>
    </w:p>
    <w:p w:rsidR="003C375D" w:rsidRDefault="003C375D" w:rsidP="007E48E1">
      <w:pPr>
        <w:spacing w:line="240" w:lineRule="auto"/>
        <w:ind w:right="-28"/>
        <w:jc w:val="both"/>
        <w:rPr>
          <w:rFonts w:ascii="Arial" w:eastAsia="Times New Roman" w:hAnsi="Arial" w:cs="Arial"/>
          <w:b/>
          <w:noProof/>
          <w:sz w:val="20"/>
          <w:szCs w:val="20"/>
          <w:lang w:eastAsia="es-ES"/>
        </w:rPr>
      </w:pPr>
    </w:p>
    <w:p w:rsidR="00C26546" w:rsidRDefault="00C26546" w:rsidP="007E48E1">
      <w:pPr>
        <w:spacing w:line="240" w:lineRule="auto"/>
        <w:ind w:right="-28"/>
        <w:jc w:val="both"/>
        <w:rPr>
          <w:rFonts w:ascii="Arial" w:eastAsia="Times New Roman" w:hAnsi="Arial" w:cs="Arial"/>
          <w:b/>
          <w:noProof/>
          <w:sz w:val="20"/>
          <w:szCs w:val="20"/>
          <w:lang w:eastAsia="es-ES"/>
        </w:rPr>
      </w:pPr>
      <w:r w:rsidRPr="00681A87">
        <w:rPr>
          <w:rFonts w:ascii="Arial" w:eastAsia="Times New Roman" w:hAnsi="Arial" w:cs="Arial"/>
          <w:b/>
          <w:noProof/>
          <w:sz w:val="20"/>
          <w:szCs w:val="20"/>
          <w:lang w:eastAsia="es-ES"/>
        </w:rPr>
        <w:lastRenderedPageBreak/>
        <w:t xml:space="preserve">Tabla </w:t>
      </w:r>
      <w:r w:rsidR="00B23B6D">
        <w:rPr>
          <w:rFonts w:ascii="Arial" w:eastAsia="Times New Roman" w:hAnsi="Arial" w:cs="Arial"/>
          <w:b/>
          <w:noProof/>
          <w:sz w:val="20"/>
          <w:szCs w:val="20"/>
          <w:lang w:eastAsia="es-ES"/>
        </w:rPr>
        <w:t>3</w:t>
      </w:r>
      <w:r w:rsidRPr="00681A87">
        <w:rPr>
          <w:rFonts w:ascii="Arial" w:eastAsia="Times New Roman" w:hAnsi="Arial" w:cs="Arial"/>
          <w:b/>
          <w:noProof/>
          <w:sz w:val="20"/>
          <w:szCs w:val="20"/>
          <w:lang w:eastAsia="es-ES"/>
        </w:rPr>
        <w:t xml:space="preserve">. Productividad científica de las instituciones iberoamericanas por </w:t>
      </w:r>
      <w:r w:rsidR="003B2AC3" w:rsidRPr="00681A87">
        <w:rPr>
          <w:rFonts w:ascii="Arial" w:eastAsia="Times New Roman" w:hAnsi="Arial" w:cs="Arial"/>
          <w:b/>
          <w:noProof/>
          <w:sz w:val="20"/>
          <w:szCs w:val="20"/>
          <w:lang w:eastAsia="es-ES"/>
        </w:rPr>
        <w:t xml:space="preserve">origen de las </w:t>
      </w:r>
      <w:r w:rsidRPr="00681A87">
        <w:rPr>
          <w:rFonts w:ascii="Arial" w:eastAsia="Times New Roman" w:hAnsi="Arial" w:cs="Arial"/>
          <w:b/>
          <w:noProof/>
          <w:sz w:val="20"/>
          <w:szCs w:val="20"/>
          <w:lang w:eastAsia="es-ES"/>
        </w:rPr>
        <w:t>revista</w:t>
      </w:r>
      <w:r w:rsidR="003B2AC3" w:rsidRPr="00681A87">
        <w:rPr>
          <w:rFonts w:ascii="Arial" w:eastAsia="Times New Roman" w:hAnsi="Arial" w:cs="Arial"/>
          <w:b/>
          <w:noProof/>
          <w:sz w:val="20"/>
          <w:szCs w:val="20"/>
          <w:lang w:eastAsia="es-ES"/>
        </w:rPr>
        <w:t>s</w:t>
      </w:r>
      <w:r w:rsidRPr="00681A87">
        <w:rPr>
          <w:rFonts w:ascii="Arial" w:eastAsia="Times New Roman" w:hAnsi="Arial" w:cs="Arial"/>
          <w:b/>
          <w:noProof/>
          <w:sz w:val="20"/>
          <w:szCs w:val="20"/>
          <w:lang w:eastAsia="es-ES"/>
        </w:rPr>
        <w:t xml:space="preserve"> y número </w:t>
      </w:r>
      <w:r w:rsidR="0090295B" w:rsidRPr="00681A87">
        <w:rPr>
          <w:rFonts w:ascii="Arial" w:eastAsia="Times New Roman" w:hAnsi="Arial" w:cs="Arial"/>
          <w:b/>
          <w:noProof/>
          <w:sz w:val="20"/>
          <w:szCs w:val="20"/>
          <w:lang w:eastAsia="es-ES"/>
        </w:rPr>
        <w:t xml:space="preserve">medio </w:t>
      </w:r>
      <w:r w:rsidRPr="00681A87">
        <w:rPr>
          <w:rFonts w:ascii="Arial" w:eastAsia="Times New Roman" w:hAnsi="Arial" w:cs="Arial"/>
          <w:b/>
          <w:noProof/>
          <w:sz w:val="20"/>
          <w:szCs w:val="20"/>
          <w:lang w:eastAsia="es-ES"/>
        </w:rPr>
        <w:t xml:space="preserve">de citas </w:t>
      </w:r>
    </w:p>
    <w:p w:rsidR="001A3745" w:rsidRPr="00681A87" w:rsidRDefault="001A3745" w:rsidP="007E48E1">
      <w:pPr>
        <w:spacing w:line="240" w:lineRule="auto"/>
        <w:ind w:right="-28"/>
        <w:jc w:val="both"/>
        <w:rPr>
          <w:rFonts w:ascii="Arial" w:eastAsia="Times New Roman" w:hAnsi="Arial" w:cs="Arial"/>
          <w:b/>
          <w:noProof/>
          <w:sz w:val="20"/>
          <w:szCs w:val="20"/>
          <w:lang w:eastAsia="es-ES"/>
        </w:rPr>
      </w:pPr>
    </w:p>
    <w:tbl>
      <w:tblPr>
        <w:tblW w:w="10629" w:type="dxa"/>
        <w:jc w:val="center"/>
        <w:tblInd w:w="-1631" w:type="dxa"/>
        <w:tblCellMar>
          <w:left w:w="70" w:type="dxa"/>
          <w:right w:w="70" w:type="dxa"/>
        </w:tblCellMar>
        <w:tblLook w:val="04A0"/>
      </w:tblPr>
      <w:tblGrid>
        <w:gridCol w:w="318"/>
        <w:gridCol w:w="2527"/>
        <w:gridCol w:w="927"/>
        <w:gridCol w:w="2649"/>
        <w:gridCol w:w="954"/>
        <w:gridCol w:w="2527"/>
        <w:gridCol w:w="961"/>
      </w:tblGrid>
      <w:tr w:rsidR="004F29BD" w:rsidRPr="00681A87" w:rsidTr="00AC7B3B">
        <w:trPr>
          <w:trHeight w:val="300"/>
          <w:jc w:val="center"/>
        </w:trPr>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p>
        </w:tc>
        <w:tc>
          <w:tcPr>
            <w:tcW w:w="3454" w:type="dxa"/>
            <w:gridSpan w:val="2"/>
            <w:tcBorders>
              <w:top w:val="nil"/>
              <w:left w:val="nil"/>
              <w:bottom w:val="single" w:sz="4" w:space="0" w:color="95B3D7"/>
              <w:right w:val="single" w:sz="4" w:space="0" w:color="95B3D7"/>
            </w:tcBorders>
            <w:shd w:val="clear" w:color="D9D9D9" w:fill="D9D9D9"/>
            <w:noWrap/>
            <w:vAlign w:val="center"/>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Revistas internacionales de habla inglesa</w:t>
            </w:r>
          </w:p>
        </w:tc>
        <w:tc>
          <w:tcPr>
            <w:tcW w:w="3384" w:type="dxa"/>
            <w:gridSpan w:val="2"/>
            <w:tcBorders>
              <w:top w:val="nil"/>
              <w:left w:val="nil"/>
              <w:bottom w:val="single" w:sz="4" w:space="0" w:color="95B3D7"/>
              <w:right w:val="single" w:sz="4" w:space="0" w:color="95B3D7"/>
            </w:tcBorders>
            <w:shd w:val="clear" w:color="D9D9D9" w:fill="D9D9D9"/>
            <w:noWrap/>
            <w:vAlign w:val="center"/>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Revistas iberoamericanas</w:t>
            </w:r>
          </w:p>
        </w:tc>
        <w:tc>
          <w:tcPr>
            <w:tcW w:w="3488" w:type="dxa"/>
            <w:gridSpan w:val="2"/>
            <w:tcBorders>
              <w:top w:val="nil"/>
              <w:left w:val="nil"/>
              <w:bottom w:val="single" w:sz="4" w:space="0" w:color="95B3D7"/>
              <w:right w:val="single" w:sz="4" w:space="0" w:color="95B3D7"/>
            </w:tcBorders>
            <w:shd w:val="clear" w:color="D9D9D9" w:fill="D9D9D9"/>
            <w:noWrap/>
            <w:vAlign w:val="center"/>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 xml:space="preserve">Citas x̅  por </w:t>
            </w:r>
            <w:r w:rsidR="003B2AC3" w:rsidRPr="00681A87">
              <w:rPr>
                <w:rFonts w:ascii="Arial" w:eastAsia="Times New Roman" w:hAnsi="Arial" w:cs="Arial"/>
                <w:b/>
                <w:bCs/>
                <w:noProof/>
                <w:color w:val="000000"/>
                <w:sz w:val="16"/>
                <w:szCs w:val="16"/>
                <w:lang w:eastAsia="de-DE"/>
              </w:rPr>
              <w:t xml:space="preserve">artículo de la </w:t>
            </w:r>
            <w:r w:rsidRPr="00681A87">
              <w:rPr>
                <w:rFonts w:ascii="Arial" w:eastAsia="Times New Roman" w:hAnsi="Arial" w:cs="Arial"/>
                <w:b/>
                <w:bCs/>
                <w:noProof/>
                <w:color w:val="000000"/>
                <w:sz w:val="16"/>
                <w:szCs w:val="16"/>
                <w:lang w:eastAsia="de-DE"/>
              </w:rPr>
              <w:t>Institución</w:t>
            </w:r>
          </w:p>
        </w:tc>
      </w:tr>
      <w:tr w:rsidR="004F29BD" w:rsidRPr="00681A87" w:rsidTr="00AC7B3B">
        <w:trPr>
          <w:trHeight w:val="300"/>
          <w:jc w:val="center"/>
        </w:trPr>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p>
        </w:tc>
        <w:tc>
          <w:tcPr>
            <w:tcW w:w="2527" w:type="dxa"/>
            <w:tcBorders>
              <w:top w:val="nil"/>
              <w:left w:val="nil"/>
              <w:bottom w:val="nil"/>
              <w:right w:val="nil"/>
            </w:tcBorders>
            <w:shd w:val="clear" w:color="000000" w:fill="C5D9F1"/>
            <w:noWrap/>
            <w:vAlign w:val="center"/>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Universidad</w:t>
            </w:r>
          </w:p>
        </w:tc>
        <w:tc>
          <w:tcPr>
            <w:tcW w:w="927" w:type="dxa"/>
            <w:tcBorders>
              <w:top w:val="nil"/>
              <w:left w:val="nil"/>
              <w:bottom w:val="nil"/>
              <w:right w:val="single" w:sz="4" w:space="0" w:color="95B3D7"/>
            </w:tcBorders>
            <w:shd w:val="clear" w:color="000000" w:fill="C5D9F1"/>
            <w:noWrap/>
            <w:vAlign w:val="center"/>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N° Artículos</w:t>
            </w:r>
          </w:p>
        </w:tc>
        <w:tc>
          <w:tcPr>
            <w:tcW w:w="0" w:type="auto"/>
            <w:tcBorders>
              <w:top w:val="nil"/>
              <w:left w:val="nil"/>
              <w:bottom w:val="nil"/>
              <w:right w:val="nil"/>
            </w:tcBorders>
            <w:shd w:val="clear" w:color="000000" w:fill="C5D9F1"/>
            <w:noWrap/>
            <w:vAlign w:val="center"/>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Universidad</w:t>
            </w:r>
          </w:p>
        </w:tc>
        <w:tc>
          <w:tcPr>
            <w:tcW w:w="954" w:type="dxa"/>
            <w:tcBorders>
              <w:top w:val="nil"/>
              <w:left w:val="nil"/>
              <w:bottom w:val="nil"/>
              <w:right w:val="single" w:sz="4" w:space="0" w:color="95B3D7"/>
            </w:tcBorders>
            <w:shd w:val="clear" w:color="000000" w:fill="C5D9F1"/>
            <w:noWrap/>
            <w:vAlign w:val="center"/>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N° Artículos</w:t>
            </w:r>
          </w:p>
        </w:tc>
        <w:tc>
          <w:tcPr>
            <w:tcW w:w="2527" w:type="dxa"/>
            <w:tcBorders>
              <w:top w:val="nil"/>
              <w:left w:val="nil"/>
              <w:bottom w:val="nil"/>
              <w:right w:val="nil"/>
            </w:tcBorders>
            <w:shd w:val="clear" w:color="000000" w:fill="C5D9F1"/>
            <w:noWrap/>
            <w:vAlign w:val="center"/>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Universidad</w:t>
            </w:r>
          </w:p>
        </w:tc>
        <w:tc>
          <w:tcPr>
            <w:tcW w:w="961" w:type="dxa"/>
            <w:tcBorders>
              <w:top w:val="nil"/>
              <w:left w:val="nil"/>
              <w:bottom w:val="nil"/>
              <w:right w:val="single" w:sz="4" w:space="0" w:color="95B3D7"/>
            </w:tcBorders>
            <w:shd w:val="clear" w:color="000000" w:fill="C5D9F1"/>
            <w:noWrap/>
            <w:vAlign w:val="center"/>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 xml:space="preserve">N° </w:t>
            </w:r>
            <w:r w:rsidR="00F3376A" w:rsidRPr="00681A87">
              <w:rPr>
                <w:rFonts w:ascii="Arial" w:eastAsia="Times New Roman" w:hAnsi="Arial" w:cs="Arial"/>
                <w:b/>
                <w:bCs/>
                <w:noProof/>
                <w:color w:val="000000"/>
                <w:sz w:val="16"/>
                <w:szCs w:val="16"/>
                <w:lang w:eastAsia="de-DE"/>
              </w:rPr>
              <w:t>Medio de citas</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las Islas Baleares</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36,88</w:t>
            </w:r>
          </w:p>
        </w:tc>
        <w:tc>
          <w:tcPr>
            <w:tcW w:w="0" w:type="auto"/>
            <w:tcBorders>
              <w:top w:val="nil"/>
              <w:left w:val="nil"/>
              <w:bottom w:val="nil"/>
              <w:right w:val="nil"/>
            </w:tcBorders>
            <w:shd w:val="clear" w:color="auto" w:fill="auto"/>
            <w:noWrap/>
            <w:vAlign w:val="bottom"/>
            <w:hideMark/>
          </w:tcPr>
          <w:p w:rsidR="004F29BD" w:rsidRPr="007F5882" w:rsidRDefault="004F29BD" w:rsidP="007E48E1">
            <w:pPr>
              <w:spacing w:after="0" w:line="240" w:lineRule="auto"/>
              <w:rPr>
                <w:rFonts w:ascii="Arial" w:eastAsia="Times New Roman" w:hAnsi="Arial" w:cs="Arial"/>
                <w:noProof/>
                <w:color w:val="000000"/>
                <w:sz w:val="16"/>
                <w:szCs w:val="16"/>
                <w:lang w:val="pt-BR" w:eastAsia="de-DE"/>
              </w:rPr>
            </w:pPr>
            <w:r w:rsidRPr="007F5882">
              <w:rPr>
                <w:rFonts w:ascii="Arial" w:eastAsia="Times New Roman" w:hAnsi="Arial" w:cs="Arial"/>
                <w:noProof/>
                <w:color w:val="000000"/>
                <w:sz w:val="16"/>
                <w:szCs w:val="16"/>
                <w:lang w:val="pt-BR" w:eastAsia="de-DE"/>
              </w:rPr>
              <w:t>U. Estadual de Santa Cruz</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71,68</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Jaume I</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32,89</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Alicante</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26,50</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Autónoma del Estado de México</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42,62</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Cantabria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21,71</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3</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L</w:t>
            </w:r>
            <w:r w:rsidR="00F3376A" w:rsidRPr="00681A87">
              <w:rPr>
                <w:rFonts w:ascii="Arial" w:eastAsia="Times New Roman" w:hAnsi="Arial" w:cs="Arial"/>
                <w:noProof/>
                <w:color w:val="000000"/>
                <w:sz w:val="16"/>
                <w:szCs w:val="16"/>
                <w:lang w:eastAsia="de-DE"/>
              </w:rPr>
              <w:t>.</w:t>
            </w:r>
            <w:r w:rsidRPr="00681A87">
              <w:rPr>
                <w:rFonts w:ascii="Arial" w:eastAsia="Times New Roman" w:hAnsi="Arial" w:cs="Arial"/>
                <w:noProof/>
                <w:color w:val="000000"/>
                <w:sz w:val="16"/>
                <w:szCs w:val="16"/>
                <w:lang w:eastAsia="de-DE"/>
              </w:rPr>
              <w:t xml:space="preserve"> Palmas de Gran Canaria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15,67</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São Paulo</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37,53</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Granada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21,63</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4</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Valencia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13,17</w:t>
            </w:r>
          </w:p>
        </w:tc>
        <w:tc>
          <w:tcPr>
            <w:tcW w:w="0" w:type="auto"/>
            <w:tcBorders>
              <w:top w:val="nil"/>
              <w:left w:val="nil"/>
              <w:bottom w:val="nil"/>
              <w:right w:val="nil"/>
            </w:tcBorders>
            <w:shd w:val="clear" w:color="auto" w:fill="auto"/>
            <w:noWrap/>
            <w:vAlign w:val="bottom"/>
            <w:hideMark/>
          </w:tcPr>
          <w:p w:rsidR="004F29BD" w:rsidRPr="007F5882" w:rsidRDefault="004F29BD" w:rsidP="007E48E1">
            <w:pPr>
              <w:spacing w:after="0" w:line="240" w:lineRule="auto"/>
              <w:rPr>
                <w:rFonts w:ascii="Arial" w:eastAsia="Times New Roman" w:hAnsi="Arial" w:cs="Arial"/>
                <w:noProof/>
                <w:color w:val="000000"/>
                <w:sz w:val="16"/>
                <w:szCs w:val="16"/>
                <w:lang w:val="pt-BR" w:eastAsia="de-DE"/>
              </w:rPr>
            </w:pPr>
            <w:r w:rsidRPr="007F5882">
              <w:rPr>
                <w:rFonts w:ascii="Arial" w:eastAsia="Times New Roman" w:hAnsi="Arial" w:cs="Arial"/>
                <w:noProof/>
                <w:color w:val="000000"/>
                <w:sz w:val="16"/>
                <w:szCs w:val="16"/>
                <w:lang w:val="pt-BR" w:eastAsia="de-DE"/>
              </w:rPr>
              <w:t>U. Federal do Rio Grande do Norte</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36,03</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Valladolid</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15,57</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5</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 xml:space="preserve">U. del Algarve </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10,58</w:t>
            </w:r>
          </w:p>
        </w:tc>
        <w:tc>
          <w:tcPr>
            <w:tcW w:w="0" w:type="auto"/>
            <w:tcBorders>
              <w:top w:val="nil"/>
              <w:left w:val="nil"/>
              <w:bottom w:val="nil"/>
              <w:right w:val="nil"/>
            </w:tcBorders>
            <w:shd w:val="clear" w:color="auto" w:fill="auto"/>
            <w:noWrap/>
            <w:vAlign w:val="bottom"/>
            <w:hideMark/>
          </w:tcPr>
          <w:p w:rsidR="004F29BD" w:rsidRPr="007F5882" w:rsidRDefault="004F29BD" w:rsidP="007E48E1">
            <w:pPr>
              <w:spacing w:after="0" w:line="240" w:lineRule="auto"/>
              <w:rPr>
                <w:rFonts w:ascii="Arial" w:eastAsia="Times New Roman" w:hAnsi="Arial" w:cs="Arial"/>
                <w:noProof/>
                <w:color w:val="000000"/>
                <w:sz w:val="16"/>
                <w:szCs w:val="16"/>
                <w:lang w:val="pt-BR" w:eastAsia="de-DE"/>
              </w:rPr>
            </w:pPr>
            <w:r w:rsidRPr="007F5882">
              <w:rPr>
                <w:rFonts w:ascii="Arial" w:eastAsia="Times New Roman" w:hAnsi="Arial" w:cs="Arial"/>
                <w:noProof/>
                <w:color w:val="000000"/>
                <w:sz w:val="16"/>
                <w:szCs w:val="16"/>
                <w:lang w:val="pt-BR" w:eastAsia="de-DE"/>
              </w:rPr>
              <w:t>U. do Vale do Itajaí</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33,38</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Navarra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11,89</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6</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 xml:space="preserve">U. </w:t>
            </w:r>
            <w:r w:rsidR="003B2AC3" w:rsidRPr="00681A87">
              <w:rPr>
                <w:rFonts w:ascii="Arial" w:eastAsia="Times New Roman" w:hAnsi="Arial" w:cs="Arial"/>
                <w:noProof/>
                <w:color w:val="000000"/>
                <w:sz w:val="16"/>
                <w:szCs w:val="16"/>
                <w:lang w:eastAsia="de-DE"/>
              </w:rPr>
              <w:t>T</w:t>
            </w:r>
            <w:r w:rsidRPr="00681A87">
              <w:rPr>
                <w:rFonts w:ascii="Arial" w:eastAsia="Times New Roman" w:hAnsi="Arial" w:cs="Arial"/>
                <w:noProof/>
                <w:color w:val="000000"/>
                <w:sz w:val="16"/>
                <w:szCs w:val="16"/>
                <w:lang w:eastAsia="de-DE"/>
              </w:rPr>
              <w:t>écnica de Lisboa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10,50</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Federal de Paraná</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31,00</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L</w:t>
            </w:r>
            <w:r w:rsidR="00F3376A" w:rsidRPr="00681A87">
              <w:rPr>
                <w:rFonts w:ascii="Arial" w:eastAsia="Times New Roman" w:hAnsi="Arial" w:cs="Arial"/>
                <w:noProof/>
                <w:color w:val="000000"/>
                <w:sz w:val="16"/>
                <w:szCs w:val="16"/>
                <w:lang w:eastAsia="de-DE"/>
              </w:rPr>
              <w:t>.</w:t>
            </w:r>
            <w:r w:rsidRPr="00681A87">
              <w:rPr>
                <w:rFonts w:ascii="Arial" w:eastAsia="Times New Roman" w:hAnsi="Arial" w:cs="Arial"/>
                <w:noProof/>
                <w:color w:val="000000"/>
                <w:sz w:val="16"/>
                <w:szCs w:val="16"/>
                <w:lang w:eastAsia="de-DE"/>
              </w:rPr>
              <w:t xml:space="preserve"> Palmas de Gran Canaria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11,86</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7</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Girona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9,17</w:t>
            </w:r>
          </w:p>
        </w:tc>
        <w:tc>
          <w:tcPr>
            <w:tcW w:w="0" w:type="auto"/>
            <w:tcBorders>
              <w:top w:val="nil"/>
              <w:left w:val="nil"/>
              <w:bottom w:val="nil"/>
              <w:right w:val="nil"/>
            </w:tcBorders>
            <w:shd w:val="clear" w:color="auto" w:fill="auto"/>
            <w:noWrap/>
            <w:vAlign w:val="bottom"/>
            <w:hideMark/>
          </w:tcPr>
          <w:p w:rsidR="004F29BD" w:rsidRPr="007F5882" w:rsidRDefault="004F29BD" w:rsidP="007E48E1">
            <w:pPr>
              <w:spacing w:after="0" w:line="240" w:lineRule="auto"/>
              <w:rPr>
                <w:rFonts w:ascii="Arial" w:eastAsia="Times New Roman" w:hAnsi="Arial" w:cs="Arial"/>
                <w:noProof/>
                <w:color w:val="000000"/>
                <w:sz w:val="16"/>
                <w:szCs w:val="16"/>
                <w:lang w:val="pt-BR" w:eastAsia="de-DE"/>
              </w:rPr>
            </w:pPr>
            <w:r w:rsidRPr="007F5882">
              <w:rPr>
                <w:rFonts w:ascii="Arial" w:eastAsia="Times New Roman" w:hAnsi="Arial" w:cs="Arial"/>
                <w:noProof/>
                <w:color w:val="000000"/>
                <w:sz w:val="16"/>
                <w:szCs w:val="16"/>
                <w:lang w:val="pt-BR" w:eastAsia="de-DE"/>
              </w:rPr>
              <w:t xml:space="preserve">U. de Caxias do Sul </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30,50</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las Islas Baleares</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11,67</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8</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Málaga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8,83</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Alicante</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27,75</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Barcelona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9,61</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9</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Nac</w:t>
            </w:r>
            <w:r w:rsidR="00F3376A" w:rsidRPr="00681A87">
              <w:rPr>
                <w:rFonts w:ascii="Arial" w:eastAsia="Times New Roman" w:hAnsi="Arial" w:cs="Arial"/>
                <w:noProof/>
                <w:color w:val="000000"/>
                <w:sz w:val="16"/>
                <w:szCs w:val="16"/>
                <w:lang w:eastAsia="de-DE"/>
              </w:rPr>
              <w:t>.</w:t>
            </w:r>
            <w:r w:rsidRPr="00681A87">
              <w:rPr>
                <w:rFonts w:ascii="Arial" w:eastAsia="Times New Roman" w:hAnsi="Arial" w:cs="Arial"/>
                <w:noProof/>
                <w:color w:val="000000"/>
                <w:sz w:val="16"/>
                <w:szCs w:val="16"/>
                <w:lang w:eastAsia="de-DE"/>
              </w:rPr>
              <w:t xml:space="preserve"> de Educación a Distancia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6,92</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Castilla la Mancha</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26,08</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Nac</w:t>
            </w:r>
            <w:r w:rsidR="00F3376A" w:rsidRPr="00681A87">
              <w:rPr>
                <w:rFonts w:ascii="Arial" w:eastAsia="Times New Roman" w:hAnsi="Arial" w:cs="Arial"/>
                <w:noProof/>
                <w:color w:val="000000"/>
                <w:sz w:val="16"/>
                <w:szCs w:val="16"/>
                <w:lang w:eastAsia="de-DE"/>
              </w:rPr>
              <w:t>.</w:t>
            </w:r>
            <w:r w:rsidRPr="00681A87">
              <w:rPr>
                <w:rFonts w:ascii="Arial" w:eastAsia="Times New Roman" w:hAnsi="Arial" w:cs="Arial"/>
                <w:noProof/>
                <w:color w:val="000000"/>
                <w:sz w:val="16"/>
                <w:szCs w:val="16"/>
                <w:lang w:eastAsia="de-DE"/>
              </w:rPr>
              <w:t xml:space="preserve"> de Educación a Distancia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9,61</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10</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la Laguna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6,83</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la Laguna</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25,67</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Salamanca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9,23</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11</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Aveiro</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6,33</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Murcia</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25,00</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las Azores</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9,18</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12</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Autónoma de Madrid</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6,17</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Sevilla</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23,25</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Sevilla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9,11</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13</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Sevilla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6,00</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Federal de Santa Catarina</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20,50</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 xml:space="preserve">U. </w:t>
            </w:r>
            <w:r w:rsidR="003B2AC3" w:rsidRPr="00681A87">
              <w:rPr>
                <w:rFonts w:ascii="Arial" w:eastAsia="Times New Roman" w:hAnsi="Arial" w:cs="Arial"/>
                <w:noProof/>
                <w:color w:val="000000"/>
                <w:sz w:val="16"/>
                <w:szCs w:val="16"/>
                <w:lang w:eastAsia="de-DE"/>
              </w:rPr>
              <w:t>T</w:t>
            </w:r>
            <w:r w:rsidRPr="00681A87">
              <w:rPr>
                <w:rFonts w:ascii="Arial" w:eastAsia="Times New Roman" w:hAnsi="Arial" w:cs="Arial"/>
                <w:noProof/>
                <w:color w:val="000000"/>
                <w:sz w:val="16"/>
                <w:szCs w:val="16"/>
                <w:lang w:eastAsia="de-DE"/>
              </w:rPr>
              <w:t>écnica de Lisboa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8,83</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14</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Barcelona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5,78</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Valencia</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20,08</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Valencia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7,75</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15</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Autónoma de Barcelona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5,70</w:t>
            </w:r>
          </w:p>
        </w:tc>
        <w:tc>
          <w:tcPr>
            <w:tcW w:w="0" w:type="auto"/>
            <w:tcBorders>
              <w:top w:val="nil"/>
              <w:left w:val="nil"/>
              <w:bottom w:val="nil"/>
              <w:right w:val="nil"/>
            </w:tcBorders>
            <w:shd w:val="clear" w:color="auto" w:fill="auto"/>
            <w:noWrap/>
            <w:vAlign w:val="bottom"/>
            <w:hideMark/>
          </w:tcPr>
          <w:p w:rsidR="004F29BD" w:rsidRPr="007F5882" w:rsidRDefault="004F29BD" w:rsidP="007E48E1">
            <w:pPr>
              <w:spacing w:after="0" w:line="240" w:lineRule="auto"/>
              <w:rPr>
                <w:rFonts w:ascii="Arial" w:eastAsia="Times New Roman" w:hAnsi="Arial" w:cs="Arial"/>
                <w:noProof/>
                <w:color w:val="000000"/>
                <w:sz w:val="16"/>
                <w:szCs w:val="16"/>
                <w:lang w:val="pt-BR" w:eastAsia="de-DE"/>
              </w:rPr>
            </w:pPr>
            <w:r w:rsidRPr="007F5882">
              <w:rPr>
                <w:rFonts w:ascii="Arial" w:eastAsia="Times New Roman" w:hAnsi="Arial" w:cs="Arial"/>
                <w:noProof/>
                <w:color w:val="000000"/>
                <w:sz w:val="16"/>
                <w:szCs w:val="16"/>
                <w:lang w:val="pt-BR" w:eastAsia="de-DE"/>
              </w:rPr>
              <w:t>U. Federal de Minas Gerais</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20,08</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Autónoma de Barcelona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7,43</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16</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las Azores</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4,33</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Federal de Pernambuco</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19,67</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Pablo de Olavide</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7,23</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17</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Navarra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4,33</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Anhembi Morumbi</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16,68</w:t>
            </w:r>
          </w:p>
        </w:tc>
        <w:tc>
          <w:tcPr>
            <w:tcW w:w="2527" w:type="dxa"/>
            <w:tcBorders>
              <w:top w:val="nil"/>
              <w:left w:val="nil"/>
              <w:bottom w:val="nil"/>
              <w:right w:val="nil"/>
            </w:tcBorders>
            <w:shd w:val="clear" w:color="auto" w:fill="auto"/>
            <w:noWrap/>
            <w:vAlign w:val="bottom"/>
            <w:hideMark/>
          </w:tcPr>
          <w:p w:rsidR="004F29BD" w:rsidRPr="007F5882" w:rsidRDefault="004F29BD" w:rsidP="007E48E1">
            <w:pPr>
              <w:spacing w:after="0" w:line="240" w:lineRule="auto"/>
              <w:rPr>
                <w:rFonts w:ascii="Arial" w:eastAsia="Times New Roman" w:hAnsi="Arial" w:cs="Arial"/>
                <w:noProof/>
                <w:color w:val="000000"/>
                <w:sz w:val="16"/>
                <w:szCs w:val="16"/>
                <w:lang w:val="pt-BR" w:eastAsia="de-DE"/>
              </w:rPr>
            </w:pPr>
            <w:r w:rsidRPr="007F5882">
              <w:rPr>
                <w:rFonts w:ascii="Arial" w:eastAsia="Times New Roman" w:hAnsi="Arial" w:cs="Arial"/>
                <w:noProof/>
                <w:color w:val="000000"/>
                <w:sz w:val="16"/>
                <w:szCs w:val="16"/>
                <w:lang w:val="pt-BR" w:eastAsia="de-DE"/>
              </w:rPr>
              <w:t>U. Federal do Rio Grande do Sul</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6,90</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18</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Valladolid</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4,00</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Córdoba</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16,67</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la Laguna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6,02</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19</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Cantabria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4,00</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Brasilia</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16,17</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Alicante</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5,65</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20</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Oviedo</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3,99</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Huelva</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16,17</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Oviedo</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4,10</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21</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Salamanca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3,00</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las Islas Baleares</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15,50</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Castilla la Mancha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4,09</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22</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Granada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3,00</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Complutense de Madrid</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15,00</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Murcia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4,08</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23</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Zaragoza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3,00</w:t>
            </w:r>
          </w:p>
        </w:tc>
        <w:tc>
          <w:tcPr>
            <w:tcW w:w="0" w:type="auto"/>
            <w:tcBorders>
              <w:top w:val="nil"/>
              <w:left w:val="nil"/>
              <w:bottom w:val="nil"/>
              <w:right w:val="nil"/>
            </w:tcBorders>
            <w:shd w:val="clear" w:color="auto" w:fill="auto"/>
            <w:noWrap/>
            <w:vAlign w:val="bottom"/>
            <w:hideMark/>
          </w:tcPr>
          <w:p w:rsidR="004F29BD" w:rsidRPr="007F5882" w:rsidRDefault="004F29BD" w:rsidP="007E48E1">
            <w:pPr>
              <w:spacing w:after="0" w:line="240" w:lineRule="auto"/>
              <w:rPr>
                <w:rFonts w:ascii="Arial" w:eastAsia="Times New Roman" w:hAnsi="Arial" w:cs="Arial"/>
                <w:noProof/>
                <w:color w:val="000000"/>
                <w:sz w:val="16"/>
                <w:szCs w:val="16"/>
                <w:lang w:val="pt-BR" w:eastAsia="de-DE"/>
              </w:rPr>
            </w:pPr>
            <w:r w:rsidRPr="007F5882">
              <w:rPr>
                <w:rFonts w:ascii="Arial" w:eastAsia="Times New Roman" w:hAnsi="Arial" w:cs="Arial"/>
                <w:noProof/>
                <w:color w:val="000000"/>
                <w:sz w:val="16"/>
                <w:szCs w:val="16"/>
                <w:lang w:val="pt-BR" w:eastAsia="de-DE"/>
              </w:rPr>
              <w:t>U. de Santiago de Compostela</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14,17</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 xml:space="preserve">U. del Algarve </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3,40</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24</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Alcalá</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2,92</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Federal de Paraíba</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14,08</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Huelva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3,18</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25</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Pablo de Olavide</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2,92</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Autónoma de Madrid</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13,50</w:t>
            </w:r>
          </w:p>
        </w:tc>
        <w:tc>
          <w:tcPr>
            <w:tcW w:w="2527" w:type="dxa"/>
            <w:tcBorders>
              <w:top w:val="nil"/>
              <w:left w:val="nil"/>
              <w:bottom w:val="nil"/>
              <w:right w:val="nil"/>
            </w:tcBorders>
            <w:shd w:val="clear" w:color="auto" w:fill="auto"/>
            <w:noWrap/>
            <w:vAlign w:val="bottom"/>
            <w:hideMark/>
          </w:tcPr>
          <w:p w:rsidR="004F29BD" w:rsidRPr="007F5882" w:rsidRDefault="004F29BD" w:rsidP="007E48E1">
            <w:pPr>
              <w:spacing w:after="0" w:line="240" w:lineRule="auto"/>
              <w:rPr>
                <w:rFonts w:ascii="Arial" w:eastAsia="Times New Roman" w:hAnsi="Arial" w:cs="Arial"/>
                <w:noProof/>
                <w:color w:val="000000"/>
                <w:sz w:val="16"/>
                <w:szCs w:val="16"/>
                <w:lang w:val="pt-BR" w:eastAsia="de-DE"/>
              </w:rPr>
            </w:pPr>
            <w:r w:rsidRPr="007F5882">
              <w:rPr>
                <w:rFonts w:ascii="Arial" w:eastAsia="Times New Roman" w:hAnsi="Arial" w:cs="Arial"/>
                <w:noProof/>
                <w:color w:val="000000"/>
                <w:sz w:val="16"/>
                <w:szCs w:val="16"/>
                <w:lang w:val="pt-BR" w:eastAsia="de-DE"/>
              </w:rPr>
              <w:t>U. de Santiago de Compostela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3,17</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26</w:t>
            </w:r>
          </w:p>
        </w:tc>
        <w:tc>
          <w:tcPr>
            <w:tcW w:w="2527" w:type="dxa"/>
            <w:tcBorders>
              <w:top w:val="nil"/>
              <w:left w:val="nil"/>
              <w:bottom w:val="nil"/>
              <w:right w:val="nil"/>
            </w:tcBorders>
            <w:shd w:val="clear" w:color="auto" w:fill="auto"/>
            <w:noWrap/>
            <w:vAlign w:val="bottom"/>
            <w:hideMark/>
          </w:tcPr>
          <w:p w:rsidR="004F29BD" w:rsidRPr="007F5882" w:rsidRDefault="004F29BD" w:rsidP="007E48E1">
            <w:pPr>
              <w:spacing w:after="0" w:line="240" w:lineRule="auto"/>
              <w:rPr>
                <w:rFonts w:ascii="Arial" w:eastAsia="Times New Roman" w:hAnsi="Arial" w:cs="Arial"/>
                <w:noProof/>
                <w:color w:val="000000"/>
                <w:sz w:val="16"/>
                <w:szCs w:val="16"/>
                <w:lang w:val="pt-BR" w:eastAsia="de-DE"/>
              </w:rPr>
            </w:pPr>
            <w:r w:rsidRPr="007F5882">
              <w:rPr>
                <w:rFonts w:ascii="Arial" w:eastAsia="Times New Roman" w:hAnsi="Arial" w:cs="Arial"/>
                <w:noProof/>
                <w:color w:val="000000"/>
                <w:sz w:val="16"/>
                <w:szCs w:val="16"/>
                <w:lang w:val="pt-BR" w:eastAsia="de-DE"/>
              </w:rPr>
              <w:t>U. de Santiago de Compostela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2,67</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Federal de Sergipe</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13,42</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Málaga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2,88</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27</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Jaume I</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2,50</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Vigo</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13,25</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Autónoma de Madrid</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2,74</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28</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Castilla la Mancha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2,33</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Barcelona</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13,00</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Rey Juan Carlos</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2,67</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29</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Huelva</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2,00</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Fundação Getulio Vargas</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12,70</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Nova de Lisboa</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2,63</w:t>
            </w:r>
          </w:p>
        </w:tc>
      </w:tr>
      <w:tr w:rsidR="004F29BD" w:rsidRPr="00681A87" w:rsidTr="00D23832">
        <w:trPr>
          <w:trHeight w:val="300"/>
          <w:jc w:val="center"/>
        </w:trPr>
        <w:tc>
          <w:tcPr>
            <w:tcW w:w="0" w:type="auto"/>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30</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Vigo</w:t>
            </w:r>
          </w:p>
        </w:tc>
        <w:tc>
          <w:tcPr>
            <w:tcW w:w="927"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2,00</w:t>
            </w:r>
          </w:p>
        </w:tc>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U. de L</w:t>
            </w:r>
            <w:r w:rsidR="00F3376A" w:rsidRPr="00681A87">
              <w:rPr>
                <w:rFonts w:ascii="Arial" w:eastAsia="Times New Roman" w:hAnsi="Arial" w:cs="Arial"/>
                <w:noProof/>
                <w:color w:val="000000"/>
                <w:sz w:val="16"/>
                <w:szCs w:val="16"/>
                <w:lang w:eastAsia="de-DE"/>
              </w:rPr>
              <w:t>.</w:t>
            </w:r>
            <w:r w:rsidRPr="00681A87">
              <w:rPr>
                <w:rFonts w:ascii="Arial" w:eastAsia="Times New Roman" w:hAnsi="Arial" w:cs="Arial"/>
                <w:noProof/>
                <w:color w:val="000000"/>
                <w:sz w:val="16"/>
                <w:szCs w:val="16"/>
                <w:lang w:eastAsia="de-DE"/>
              </w:rPr>
              <w:t xml:space="preserve"> Palmas de Gran Canaria</w:t>
            </w:r>
          </w:p>
        </w:tc>
        <w:tc>
          <w:tcPr>
            <w:tcW w:w="954"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12,00</w:t>
            </w:r>
          </w:p>
        </w:tc>
        <w:tc>
          <w:tcPr>
            <w:tcW w:w="2527" w:type="dxa"/>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Escuela de Negocios ESADE</w:t>
            </w:r>
          </w:p>
        </w:tc>
        <w:tc>
          <w:tcPr>
            <w:tcW w:w="961" w:type="dxa"/>
            <w:tcBorders>
              <w:top w:val="nil"/>
              <w:left w:val="nil"/>
              <w:bottom w:val="nil"/>
              <w:right w:val="single" w:sz="4" w:space="0" w:color="95B3D7"/>
            </w:tcBorders>
            <w:shd w:val="clear" w:color="auto" w:fill="auto"/>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2,38</w:t>
            </w:r>
          </w:p>
        </w:tc>
      </w:tr>
      <w:tr w:rsidR="004F29BD" w:rsidRPr="00681A87" w:rsidTr="00D23832">
        <w:trPr>
          <w:trHeight w:val="300"/>
          <w:jc w:val="center"/>
        </w:trPr>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p>
        </w:tc>
        <w:tc>
          <w:tcPr>
            <w:tcW w:w="2527" w:type="dxa"/>
            <w:tcBorders>
              <w:top w:val="nil"/>
              <w:left w:val="nil"/>
              <w:bottom w:val="single" w:sz="4" w:space="0" w:color="95B3D7"/>
              <w:right w:val="nil"/>
            </w:tcBorders>
            <w:shd w:val="clear" w:color="DCE6F1" w:fill="DCE6F1"/>
            <w:noWrap/>
            <w:vAlign w:val="bottom"/>
            <w:hideMark/>
          </w:tcPr>
          <w:p w:rsidR="004F29BD" w:rsidRPr="00681A87" w:rsidRDefault="004F29BD"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Total 30</w:t>
            </w:r>
          </w:p>
        </w:tc>
        <w:tc>
          <w:tcPr>
            <w:tcW w:w="927" w:type="dxa"/>
            <w:tcBorders>
              <w:top w:val="nil"/>
              <w:left w:val="nil"/>
              <w:bottom w:val="single" w:sz="4" w:space="0" w:color="95B3D7"/>
              <w:right w:val="single" w:sz="4" w:space="0" w:color="95B3D7"/>
            </w:tcBorders>
            <w:shd w:val="clear" w:color="DCE6F1" w:fill="DCE6F1"/>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222,02</w:t>
            </w:r>
          </w:p>
        </w:tc>
        <w:tc>
          <w:tcPr>
            <w:tcW w:w="0" w:type="auto"/>
            <w:tcBorders>
              <w:top w:val="nil"/>
              <w:left w:val="nil"/>
              <w:bottom w:val="single" w:sz="4" w:space="0" w:color="95B3D7"/>
              <w:right w:val="nil"/>
            </w:tcBorders>
            <w:shd w:val="clear" w:color="DCE6F1" w:fill="DCE6F1"/>
            <w:noWrap/>
            <w:vAlign w:val="bottom"/>
            <w:hideMark/>
          </w:tcPr>
          <w:p w:rsidR="004F29BD" w:rsidRPr="00681A87" w:rsidRDefault="004F29BD"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Total 30</w:t>
            </w:r>
          </w:p>
        </w:tc>
        <w:tc>
          <w:tcPr>
            <w:tcW w:w="954" w:type="dxa"/>
            <w:tcBorders>
              <w:top w:val="nil"/>
              <w:left w:val="nil"/>
              <w:bottom w:val="single" w:sz="4" w:space="0" w:color="95B3D7"/>
              <w:right w:val="single" w:sz="4" w:space="0" w:color="95B3D7"/>
            </w:tcBorders>
            <w:shd w:val="clear" w:color="DCE6F1" w:fill="DCE6F1"/>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693,13</w:t>
            </w:r>
          </w:p>
        </w:tc>
        <w:tc>
          <w:tcPr>
            <w:tcW w:w="2527" w:type="dxa"/>
            <w:tcBorders>
              <w:top w:val="nil"/>
              <w:left w:val="nil"/>
              <w:bottom w:val="single" w:sz="4" w:space="0" w:color="95B3D7"/>
              <w:right w:val="nil"/>
            </w:tcBorders>
            <w:shd w:val="clear" w:color="DCE6F1" w:fill="DCE6F1"/>
            <w:noWrap/>
            <w:vAlign w:val="bottom"/>
            <w:hideMark/>
          </w:tcPr>
          <w:p w:rsidR="004F29BD" w:rsidRPr="00681A87" w:rsidRDefault="004F29BD"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 xml:space="preserve">Citas </w:t>
            </w:r>
            <w:r w:rsidR="00D23832" w:rsidRPr="00681A87">
              <w:rPr>
                <w:rFonts w:ascii="Arial" w:eastAsia="Times New Roman" w:hAnsi="Arial" w:cs="Arial"/>
                <w:b/>
                <w:bCs/>
                <w:noProof/>
                <w:color w:val="000000"/>
                <w:sz w:val="16"/>
                <w:szCs w:val="16"/>
                <w:lang w:eastAsia="de-DE"/>
              </w:rPr>
              <w:t xml:space="preserve">x̅ </w:t>
            </w:r>
            <w:r w:rsidRPr="00681A87">
              <w:rPr>
                <w:rFonts w:ascii="Arial" w:eastAsia="Times New Roman" w:hAnsi="Arial" w:cs="Arial"/>
                <w:b/>
                <w:bCs/>
                <w:noProof/>
                <w:color w:val="000000"/>
                <w:sz w:val="16"/>
                <w:szCs w:val="16"/>
                <w:lang w:eastAsia="de-DE"/>
              </w:rPr>
              <w:t>30</w:t>
            </w:r>
          </w:p>
        </w:tc>
        <w:tc>
          <w:tcPr>
            <w:tcW w:w="961" w:type="dxa"/>
            <w:tcBorders>
              <w:top w:val="nil"/>
              <w:left w:val="nil"/>
              <w:bottom w:val="single" w:sz="4" w:space="0" w:color="95B3D7"/>
              <w:right w:val="single" w:sz="4" w:space="0" w:color="95B3D7"/>
            </w:tcBorders>
            <w:shd w:val="clear" w:color="DCE6F1" w:fill="DCE6F1"/>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7,73</w:t>
            </w:r>
          </w:p>
        </w:tc>
      </w:tr>
      <w:tr w:rsidR="004F29BD" w:rsidRPr="00681A87" w:rsidTr="00D23832">
        <w:trPr>
          <w:trHeight w:val="300"/>
          <w:jc w:val="center"/>
        </w:trPr>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p>
        </w:tc>
        <w:tc>
          <w:tcPr>
            <w:tcW w:w="2527" w:type="dxa"/>
            <w:tcBorders>
              <w:top w:val="nil"/>
              <w:left w:val="nil"/>
              <w:bottom w:val="single" w:sz="4" w:space="0" w:color="95B3D7"/>
              <w:right w:val="nil"/>
            </w:tcBorders>
            <w:shd w:val="clear" w:color="DCE6F1" w:fill="DCE6F1"/>
            <w:noWrap/>
            <w:vAlign w:val="bottom"/>
            <w:hideMark/>
          </w:tcPr>
          <w:p w:rsidR="004F29BD" w:rsidRPr="00681A87" w:rsidRDefault="004F29BD"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Resto</w:t>
            </w:r>
          </w:p>
        </w:tc>
        <w:tc>
          <w:tcPr>
            <w:tcW w:w="927" w:type="dxa"/>
            <w:tcBorders>
              <w:top w:val="nil"/>
              <w:left w:val="nil"/>
              <w:bottom w:val="single" w:sz="4" w:space="0" w:color="95B3D7"/>
              <w:right w:val="single" w:sz="4" w:space="0" w:color="95B3D7"/>
            </w:tcBorders>
            <w:shd w:val="clear" w:color="DCE6F1" w:fill="DCE6F1"/>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53,88</w:t>
            </w:r>
          </w:p>
        </w:tc>
        <w:tc>
          <w:tcPr>
            <w:tcW w:w="0" w:type="auto"/>
            <w:tcBorders>
              <w:top w:val="nil"/>
              <w:left w:val="nil"/>
              <w:bottom w:val="single" w:sz="4" w:space="0" w:color="95B3D7"/>
              <w:right w:val="nil"/>
            </w:tcBorders>
            <w:shd w:val="clear" w:color="DCE6F1" w:fill="DCE6F1"/>
            <w:noWrap/>
            <w:vAlign w:val="bottom"/>
            <w:hideMark/>
          </w:tcPr>
          <w:p w:rsidR="004F29BD" w:rsidRPr="00681A87" w:rsidRDefault="004F29BD"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Resto</w:t>
            </w:r>
          </w:p>
        </w:tc>
        <w:tc>
          <w:tcPr>
            <w:tcW w:w="954" w:type="dxa"/>
            <w:tcBorders>
              <w:top w:val="nil"/>
              <w:left w:val="nil"/>
              <w:bottom w:val="single" w:sz="4" w:space="0" w:color="95B3D7"/>
              <w:right w:val="single" w:sz="4" w:space="0" w:color="95B3D7"/>
            </w:tcBorders>
            <w:shd w:val="clear" w:color="DCE6F1" w:fill="DCE6F1"/>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966,13</w:t>
            </w:r>
          </w:p>
        </w:tc>
        <w:tc>
          <w:tcPr>
            <w:tcW w:w="2527" w:type="dxa"/>
            <w:tcBorders>
              <w:top w:val="nil"/>
              <w:left w:val="nil"/>
              <w:bottom w:val="single" w:sz="4" w:space="0" w:color="95B3D7"/>
              <w:right w:val="nil"/>
            </w:tcBorders>
            <w:shd w:val="clear" w:color="DCE6F1" w:fill="DCE6F1"/>
            <w:noWrap/>
            <w:vAlign w:val="bottom"/>
            <w:hideMark/>
          </w:tcPr>
          <w:p w:rsidR="004F29BD" w:rsidRPr="00681A87" w:rsidRDefault="004F29BD"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Citas</w:t>
            </w:r>
            <w:r w:rsidR="00D23832" w:rsidRPr="00681A87">
              <w:rPr>
                <w:rFonts w:ascii="Arial" w:eastAsia="Times New Roman" w:hAnsi="Arial" w:cs="Arial"/>
                <w:b/>
                <w:bCs/>
                <w:noProof/>
                <w:color w:val="000000"/>
                <w:sz w:val="16"/>
                <w:szCs w:val="16"/>
                <w:lang w:eastAsia="de-DE"/>
              </w:rPr>
              <w:t xml:space="preserve"> x̅</w:t>
            </w:r>
            <w:r w:rsidRPr="00681A87">
              <w:rPr>
                <w:rFonts w:ascii="Arial" w:eastAsia="Times New Roman" w:hAnsi="Arial" w:cs="Arial"/>
                <w:b/>
                <w:bCs/>
                <w:noProof/>
                <w:color w:val="000000"/>
                <w:sz w:val="16"/>
                <w:szCs w:val="16"/>
                <w:lang w:eastAsia="de-DE"/>
              </w:rPr>
              <w:t xml:space="preserve"> resto</w:t>
            </w:r>
          </w:p>
        </w:tc>
        <w:tc>
          <w:tcPr>
            <w:tcW w:w="961" w:type="dxa"/>
            <w:tcBorders>
              <w:top w:val="nil"/>
              <w:left w:val="nil"/>
              <w:bottom w:val="single" w:sz="4" w:space="0" w:color="95B3D7"/>
              <w:right w:val="single" w:sz="4" w:space="0" w:color="95B3D7"/>
            </w:tcBorders>
            <w:shd w:val="clear" w:color="DCE6F1" w:fill="DCE6F1"/>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0,61</w:t>
            </w:r>
          </w:p>
        </w:tc>
      </w:tr>
      <w:tr w:rsidR="004F29BD" w:rsidRPr="00681A87" w:rsidTr="00D23832">
        <w:trPr>
          <w:trHeight w:val="300"/>
          <w:jc w:val="center"/>
        </w:trPr>
        <w:tc>
          <w:tcPr>
            <w:tcW w:w="0" w:type="auto"/>
            <w:tcBorders>
              <w:top w:val="nil"/>
              <w:left w:val="nil"/>
              <w:bottom w:val="nil"/>
              <w:right w:val="nil"/>
            </w:tcBorders>
            <w:shd w:val="clear" w:color="auto" w:fill="auto"/>
            <w:noWrap/>
            <w:vAlign w:val="bottom"/>
            <w:hideMark/>
          </w:tcPr>
          <w:p w:rsidR="004F29BD" w:rsidRPr="00681A87" w:rsidRDefault="004F29BD" w:rsidP="007E48E1">
            <w:pPr>
              <w:spacing w:after="0" w:line="240" w:lineRule="auto"/>
              <w:rPr>
                <w:rFonts w:ascii="Arial" w:eastAsia="Times New Roman" w:hAnsi="Arial" w:cs="Arial"/>
                <w:noProof/>
                <w:color w:val="000000"/>
                <w:sz w:val="16"/>
                <w:szCs w:val="16"/>
                <w:lang w:eastAsia="de-DE"/>
              </w:rPr>
            </w:pPr>
          </w:p>
        </w:tc>
        <w:tc>
          <w:tcPr>
            <w:tcW w:w="2527" w:type="dxa"/>
            <w:tcBorders>
              <w:top w:val="nil"/>
              <w:left w:val="nil"/>
              <w:bottom w:val="single" w:sz="4" w:space="0" w:color="95B3D7"/>
              <w:right w:val="nil"/>
            </w:tcBorders>
            <w:shd w:val="clear" w:color="DCE6F1" w:fill="DCE6F1"/>
            <w:noWrap/>
            <w:vAlign w:val="bottom"/>
            <w:hideMark/>
          </w:tcPr>
          <w:p w:rsidR="004F29BD" w:rsidRPr="00681A87" w:rsidRDefault="004F29BD"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Total General</w:t>
            </w:r>
          </w:p>
        </w:tc>
        <w:tc>
          <w:tcPr>
            <w:tcW w:w="927" w:type="dxa"/>
            <w:tcBorders>
              <w:top w:val="nil"/>
              <w:left w:val="nil"/>
              <w:bottom w:val="single" w:sz="4" w:space="0" w:color="95B3D7"/>
              <w:right w:val="single" w:sz="4" w:space="0" w:color="95B3D7"/>
            </w:tcBorders>
            <w:shd w:val="clear" w:color="DCE6F1" w:fill="DCE6F1"/>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275,90</w:t>
            </w:r>
          </w:p>
        </w:tc>
        <w:tc>
          <w:tcPr>
            <w:tcW w:w="0" w:type="auto"/>
            <w:tcBorders>
              <w:top w:val="nil"/>
              <w:left w:val="nil"/>
              <w:bottom w:val="single" w:sz="4" w:space="0" w:color="95B3D7"/>
              <w:right w:val="nil"/>
            </w:tcBorders>
            <w:shd w:val="clear" w:color="DCE6F1" w:fill="DCE6F1"/>
            <w:noWrap/>
            <w:vAlign w:val="bottom"/>
            <w:hideMark/>
          </w:tcPr>
          <w:p w:rsidR="004F29BD" w:rsidRPr="00681A87" w:rsidRDefault="004F29BD"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Total General</w:t>
            </w:r>
          </w:p>
        </w:tc>
        <w:tc>
          <w:tcPr>
            <w:tcW w:w="954" w:type="dxa"/>
            <w:tcBorders>
              <w:top w:val="nil"/>
              <w:left w:val="nil"/>
              <w:bottom w:val="single" w:sz="4" w:space="0" w:color="95B3D7"/>
              <w:right w:val="single" w:sz="4" w:space="0" w:color="95B3D7"/>
            </w:tcBorders>
            <w:shd w:val="clear" w:color="DCE6F1" w:fill="DCE6F1"/>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1659,42</w:t>
            </w:r>
          </w:p>
        </w:tc>
        <w:tc>
          <w:tcPr>
            <w:tcW w:w="2527" w:type="dxa"/>
            <w:tcBorders>
              <w:top w:val="nil"/>
              <w:left w:val="nil"/>
              <w:bottom w:val="single" w:sz="4" w:space="0" w:color="95B3D7"/>
              <w:right w:val="nil"/>
            </w:tcBorders>
            <w:shd w:val="clear" w:color="DCE6F1" w:fill="DCE6F1"/>
            <w:noWrap/>
            <w:vAlign w:val="bottom"/>
            <w:hideMark/>
          </w:tcPr>
          <w:p w:rsidR="004F29BD" w:rsidRPr="00681A87" w:rsidRDefault="004F29BD" w:rsidP="007E48E1">
            <w:pPr>
              <w:spacing w:after="0" w:line="240" w:lineRule="auto"/>
              <w:rPr>
                <w:rFonts w:ascii="Arial" w:eastAsia="Times New Roman" w:hAnsi="Arial" w:cs="Arial"/>
                <w:b/>
                <w:bCs/>
                <w:noProof/>
                <w:color w:val="000000"/>
                <w:sz w:val="16"/>
                <w:szCs w:val="16"/>
                <w:lang w:eastAsia="de-DE"/>
              </w:rPr>
            </w:pPr>
          </w:p>
        </w:tc>
        <w:tc>
          <w:tcPr>
            <w:tcW w:w="961" w:type="dxa"/>
            <w:tcBorders>
              <w:top w:val="nil"/>
              <w:left w:val="nil"/>
              <w:bottom w:val="single" w:sz="4" w:space="0" w:color="95B3D7"/>
              <w:right w:val="single" w:sz="4" w:space="0" w:color="95B3D7"/>
            </w:tcBorders>
            <w:shd w:val="clear" w:color="DCE6F1" w:fill="DCE6F1"/>
            <w:noWrap/>
            <w:vAlign w:val="bottom"/>
            <w:hideMark/>
          </w:tcPr>
          <w:p w:rsidR="004F29BD" w:rsidRPr="00681A87" w:rsidRDefault="004F29BD" w:rsidP="007E48E1">
            <w:pPr>
              <w:spacing w:after="0" w:line="240" w:lineRule="auto"/>
              <w:jc w:val="center"/>
              <w:rPr>
                <w:rFonts w:ascii="Arial" w:eastAsia="Times New Roman" w:hAnsi="Arial" w:cs="Arial"/>
                <w:noProof/>
                <w:color w:val="000000"/>
                <w:sz w:val="16"/>
                <w:szCs w:val="16"/>
                <w:lang w:eastAsia="de-DE"/>
              </w:rPr>
            </w:pPr>
          </w:p>
        </w:tc>
      </w:tr>
    </w:tbl>
    <w:p w:rsidR="00F24687" w:rsidRPr="001A3745" w:rsidRDefault="00F24687" w:rsidP="007E48E1">
      <w:pPr>
        <w:spacing w:line="240" w:lineRule="auto"/>
        <w:ind w:right="-28"/>
        <w:jc w:val="both"/>
        <w:rPr>
          <w:rFonts w:ascii="Arial" w:eastAsia="Times New Roman" w:hAnsi="Arial" w:cs="Arial"/>
          <w:noProof/>
          <w:sz w:val="10"/>
          <w:szCs w:val="10"/>
          <w:highlight w:val="yellow"/>
          <w:lang w:eastAsia="es-ES"/>
        </w:rPr>
      </w:pPr>
    </w:p>
    <w:p w:rsidR="001A3745" w:rsidRDefault="001A3745" w:rsidP="007E48E1">
      <w:pPr>
        <w:spacing w:line="240" w:lineRule="auto"/>
        <w:jc w:val="both"/>
        <w:rPr>
          <w:rFonts w:ascii="Arial" w:eastAsia="Times New Roman" w:hAnsi="Arial" w:cs="Arial"/>
          <w:b/>
          <w:i/>
          <w:noProof/>
          <w:sz w:val="20"/>
          <w:szCs w:val="20"/>
          <w:lang w:eastAsia="es-ES"/>
        </w:rPr>
      </w:pPr>
    </w:p>
    <w:p w:rsidR="001A3745" w:rsidRDefault="001A3745" w:rsidP="007E48E1">
      <w:pPr>
        <w:spacing w:line="240" w:lineRule="auto"/>
        <w:jc w:val="both"/>
        <w:rPr>
          <w:rFonts w:ascii="Arial" w:eastAsia="Times New Roman" w:hAnsi="Arial" w:cs="Arial"/>
          <w:b/>
          <w:i/>
          <w:noProof/>
          <w:sz w:val="20"/>
          <w:szCs w:val="20"/>
          <w:lang w:eastAsia="es-ES"/>
        </w:rPr>
      </w:pPr>
    </w:p>
    <w:p w:rsidR="001A3745" w:rsidRDefault="001A3745" w:rsidP="007E48E1">
      <w:pPr>
        <w:spacing w:line="240" w:lineRule="auto"/>
        <w:jc w:val="both"/>
        <w:rPr>
          <w:rFonts w:ascii="Arial" w:eastAsia="Times New Roman" w:hAnsi="Arial" w:cs="Arial"/>
          <w:b/>
          <w:i/>
          <w:noProof/>
          <w:sz w:val="20"/>
          <w:szCs w:val="20"/>
          <w:lang w:eastAsia="es-ES"/>
        </w:rPr>
      </w:pPr>
    </w:p>
    <w:p w:rsidR="001A3745" w:rsidRDefault="001A3745" w:rsidP="007E48E1">
      <w:pPr>
        <w:spacing w:line="240" w:lineRule="auto"/>
        <w:jc w:val="both"/>
        <w:rPr>
          <w:rFonts w:ascii="Arial" w:eastAsia="Times New Roman" w:hAnsi="Arial" w:cs="Arial"/>
          <w:b/>
          <w:i/>
          <w:noProof/>
          <w:sz w:val="20"/>
          <w:szCs w:val="20"/>
          <w:lang w:eastAsia="es-ES"/>
        </w:rPr>
      </w:pPr>
    </w:p>
    <w:p w:rsidR="001A3745" w:rsidRDefault="001A3745" w:rsidP="007E48E1">
      <w:pPr>
        <w:spacing w:line="240" w:lineRule="auto"/>
        <w:jc w:val="both"/>
        <w:rPr>
          <w:rFonts w:ascii="Arial" w:eastAsia="Times New Roman" w:hAnsi="Arial" w:cs="Arial"/>
          <w:b/>
          <w:i/>
          <w:noProof/>
          <w:sz w:val="20"/>
          <w:szCs w:val="20"/>
          <w:lang w:eastAsia="es-ES"/>
        </w:rPr>
      </w:pPr>
    </w:p>
    <w:p w:rsidR="00DE41F0" w:rsidRPr="00681A87" w:rsidRDefault="00DE41F0" w:rsidP="007E48E1">
      <w:pPr>
        <w:spacing w:line="240" w:lineRule="auto"/>
        <w:jc w:val="both"/>
        <w:rPr>
          <w:rFonts w:ascii="Arial" w:eastAsia="Times New Roman" w:hAnsi="Arial" w:cs="Arial"/>
          <w:b/>
          <w:i/>
          <w:noProof/>
          <w:sz w:val="20"/>
          <w:szCs w:val="20"/>
          <w:lang w:eastAsia="es-ES"/>
        </w:rPr>
      </w:pPr>
      <w:r w:rsidRPr="00681A87">
        <w:rPr>
          <w:rFonts w:ascii="Arial" w:eastAsia="Times New Roman" w:hAnsi="Arial" w:cs="Arial"/>
          <w:b/>
          <w:i/>
          <w:noProof/>
          <w:sz w:val="20"/>
          <w:szCs w:val="20"/>
          <w:lang w:eastAsia="es-ES"/>
        </w:rPr>
        <w:lastRenderedPageBreak/>
        <w:t>Producción por investigadores</w:t>
      </w:r>
    </w:p>
    <w:p w:rsidR="00D6229C" w:rsidRPr="00681A87" w:rsidRDefault="00F44F22" w:rsidP="007E48E1">
      <w:pPr>
        <w:spacing w:line="240" w:lineRule="auto"/>
        <w:ind w:right="-28"/>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En la tabla </w:t>
      </w:r>
      <w:r w:rsidR="00B23B6D">
        <w:rPr>
          <w:rFonts w:ascii="Arial" w:eastAsia="Times New Roman" w:hAnsi="Arial" w:cs="Arial"/>
          <w:noProof/>
          <w:sz w:val="20"/>
          <w:szCs w:val="20"/>
          <w:lang w:eastAsia="es-ES"/>
        </w:rPr>
        <w:t>4</w:t>
      </w:r>
      <w:r w:rsidRPr="00681A87">
        <w:rPr>
          <w:rFonts w:ascii="Arial" w:eastAsia="Times New Roman" w:hAnsi="Arial" w:cs="Arial"/>
          <w:noProof/>
          <w:sz w:val="20"/>
          <w:szCs w:val="20"/>
          <w:lang w:eastAsia="es-ES"/>
        </w:rPr>
        <w:t xml:space="preserve"> aparece una relación de los investigadores adscritos a instituciones iberoamericanas con un mayor volumen de producción en las 31 revistas analizadas</w:t>
      </w:r>
      <w:r w:rsidR="009D38E0" w:rsidRPr="00681A87">
        <w:rPr>
          <w:rFonts w:ascii="Arial" w:eastAsia="Times New Roman" w:hAnsi="Arial" w:cs="Arial"/>
          <w:noProof/>
          <w:sz w:val="20"/>
          <w:szCs w:val="20"/>
          <w:lang w:eastAsia="es-ES"/>
        </w:rPr>
        <w:t>, diferenciando entre revistas internacionales de habla inglesa y revistas iberoamericanas</w:t>
      </w:r>
      <w:r w:rsidRPr="00681A87">
        <w:rPr>
          <w:rFonts w:ascii="Arial" w:eastAsia="Times New Roman" w:hAnsi="Arial" w:cs="Arial"/>
          <w:noProof/>
          <w:sz w:val="20"/>
          <w:szCs w:val="20"/>
          <w:lang w:eastAsia="es-ES"/>
        </w:rPr>
        <w:t>.</w:t>
      </w:r>
      <w:r w:rsidR="009D38E0" w:rsidRPr="00681A87">
        <w:rPr>
          <w:rFonts w:ascii="Arial" w:eastAsia="Times New Roman" w:hAnsi="Arial" w:cs="Arial"/>
          <w:noProof/>
          <w:sz w:val="20"/>
          <w:szCs w:val="20"/>
          <w:lang w:eastAsia="es-ES"/>
        </w:rPr>
        <w:t xml:space="preserve"> </w:t>
      </w:r>
      <w:r w:rsidR="00E544B3" w:rsidRPr="00681A87">
        <w:rPr>
          <w:rFonts w:ascii="Arial" w:eastAsia="Times New Roman" w:hAnsi="Arial" w:cs="Arial"/>
          <w:noProof/>
          <w:sz w:val="20"/>
          <w:szCs w:val="20"/>
          <w:lang w:eastAsia="es-ES"/>
        </w:rPr>
        <w:t xml:space="preserve">A su vez, se muestra en la tabla un ranking por citas media </w:t>
      </w:r>
      <w:r w:rsidR="00F3376A" w:rsidRPr="00681A87">
        <w:rPr>
          <w:rFonts w:ascii="Arial" w:eastAsia="Times New Roman" w:hAnsi="Arial" w:cs="Arial"/>
          <w:noProof/>
          <w:sz w:val="20"/>
          <w:szCs w:val="20"/>
          <w:lang w:eastAsia="es-ES"/>
        </w:rPr>
        <w:t>recibidas por los artículos de cada</w:t>
      </w:r>
      <w:r w:rsidR="00E544B3" w:rsidRPr="00681A87">
        <w:rPr>
          <w:rFonts w:ascii="Arial" w:eastAsia="Times New Roman" w:hAnsi="Arial" w:cs="Arial"/>
          <w:noProof/>
          <w:sz w:val="20"/>
          <w:szCs w:val="20"/>
          <w:lang w:eastAsia="es-ES"/>
        </w:rPr>
        <w:t xml:space="preserve"> autor.</w:t>
      </w:r>
      <w:r w:rsidR="00D6229C" w:rsidRPr="00681A87">
        <w:rPr>
          <w:rFonts w:ascii="Arial" w:eastAsia="Times New Roman" w:hAnsi="Arial" w:cs="Arial"/>
          <w:noProof/>
          <w:sz w:val="20"/>
          <w:szCs w:val="20"/>
          <w:lang w:eastAsia="es-ES"/>
        </w:rPr>
        <w:t xml:space="preserve"> </w:t>
      </w:r>
      <w:r w:rsidR="001A3745">
        <w:rPr>
          <w:rFonts w:ascii="Arial" w:eastAsia="Times New Roman" w:hAnsi="Arial" w:cs="Arial"/>
          <w:noProof/>
          <w:sz w:val="20"/>
          <w:szCs w:val="20"/>
          <w:lang w:eastAsia="es-ES"/>
        </w:rPr>
        <w:t xml:space="preserve"> </w:t>
      </w:r>
      <w:r w:rsidR="00B04349" w:rsidRPr="00681A87">
        <w:rPr>
          <w:rFonts w:ascii="Arial" w:eastAsia="Times New Roman" w:hAnsi="Arial" w:cs="Arial"/>
          <w:noProof/>
          <w:sz w:val="20"/>
          <w:szCs w:val="20"/>
          <w:lang w:eastAsia="es-ES"/>
        </w:rPr>
        <w:t>Considerando las publicaciones internacionales de habla inglesa,</w:t>
      </w:r>
      <w:r w:rsidR="00E86E10" w:rsidRPr="00681A87">
        <w:rPr>
          <w:rFonts w:ascii="Arial" w:eastAsia="Times New Roman" w:hAnsi="Arial" w:cs="Arial"/>
          <w:noProof/>
          <w:sz w:val="20"/>
          <w:szCs w:val="20"/>
          <w:lang w:eastAsia="es-ES"/>
        </w:rPr>
        <w:t xml:space="preserve"> </w:t>
      </w:r>
      <w:r w:rsidR="00957F6D" w:rsidRPr="00681A87">
        <w:rPr>
          <w:rFonts w:ascii="Arial" w:eastAsia="Times New Roman" w:hAnsi="Arial" w:cs="Arial"/>
          <w:noProof/>
          <w:sz w:val="20"/>
          <w:szCs w:val="20"/>
          <w:lang w:eastAsia="es-ES"/>
        </w:rPr>
        <w:t xml:space="preserve">los académicos más productivos entre el año 2006 y el 2011 fueron </w:t>
      </w:r>
      <w:r w:rsidR="00E86E10" w:rsidRPr="00681A87">
        <w:rPr>
          <w:rFonts w:ascii="Arial" w:eastAsia="Times New Roman" w:hAnsi="Arial" w:cs="Arial"/>
          <w:noProof/>
          <w:sz w:val="20"/>
          <w:szCs w:val="20"/>
          <w:lang w:eastAsia="es-ES"/>
        </w:rPr>
        <w:t>Carlos Pestana Barros y Juan Luis Nicolau, interviniendo en un total de</w:t>
      </w:r>
      <w:r w:rsidR="00957F6D" w:rsidRPr="00681A87">
        <w:rPr>
          <w:rFonts w:ascii="Arial" w:eastAsia="Times New Roman" w:hAnsi="Arial" w:cs="Arial"/>
          <w:noProof/>
          <w:sz w:val="20"/>
          <w:szCs w:val="20"/>
          <w:lang w:eastAsia="es-ES"/>
        </w:rPr>
        <w:t xml:space="preserve"> 8,67 y</w:t>
      </w:r>
      <w:r w:rsidR="00E86E10" w:rsidRPr="00681A87">
        <w:rPr>
          <w:rFonts w:ascii="Arial" w:eastAsia="Times New Roman" w:hAnsi="Arial" w:cs="Arial"/>
          <w:noProof/>
          <w:sz w:val="20"/>
          <w:szCs w:val="20"/>
          <w:lang w:eastAsia="es-ES"/>
        </w:rPr>
        <w:t xml:space="preserve"> 7,50 </w:t>
      </w:r>
      <w:r w:rsidR="00957F6D" w:rsidRPr="00681A87">
        <w:rPr>
          <w:rFonts w:ascii="Arial" w:eastAsia="Times New Roman" w:hAnsi="Arial" w:cs="Arial"/>
          <w:noProof/>
          <w:sz w:val="20"/>
          <w:szCs w:val="20"/>
          <w:lang w:eastAsia="es-ES"/>
        </w:rPr>
        <w:t>art</w:t>
      </w:r>
      <w:r w:rsidR="008D5890">
        <w:rPr>
          <w:rFonts w:ascii="Arial" w:eastAsia="Times New Roman" w:hAnsi="Arial" w:cs="Arial"/>
          <w:noProof/>
          <w:sz w:val="20"/>
          <w:szCs w:val="20"/>
          <w:lang w:eastAsia="es-ES"/>
        </w:rPr>
        <w:t>í</w:t>
      </w:r>
      <w:r w:rsidR="00957F6D" w:rsidRPr="00681A87">
        <w:rPr>
          <w:rFonts w:ascii="Arial" w:eastAsia="Times New Roman" w:hAnsi="Arial" w:cs="Arial"/>
          <w:noProof/>
          <w:sz w:val="20"/>
          <w:szCs w:val="20"/>
          <w:lang w:eastAsia="es-ES"/>
        </w:rPr>
        <w:t>culos fraccionales.</w:t>
      </w:r>
      <w:r w:rsidR="00B04349" w:rsidRPr="00681A87">
        <w:rPr>
          <w:rFonts w:ascii="Arial" w:eastAsia="Times New Roman" w:hAnsi="Arial" w:cs="Arial"/>
          <w:noProof/>
          <w:sz w:val="20"/>
          <w:szCs w:val="20"/>
          <w:lang w:eastAsia="es-ES"/>
        </w:rPr>
        <w:t xml:space="preserve"> Por otro lado, al analizar únicamente las publicaciones </w:t>
      </w:r>
      <w:r w:rsidR="00957F6D" w:rsidRPr="00681A87">
        <w:rPr>
          <w:rFonts w:ascii="Arial" w:eastAsia="Times New Roman" w:hAnsi="Arial" w:cs="Arial"/>
          <w:noProof/>
          <w:sz w:val="20"/>
          <w:szCs w:val="20"/>
          <w:lang w:eastAsia="es-ES"/>
        </w:rPr>
        <w:t>iberoamericanas</w:t>
      </w:r>
      <w:r w:rsidR="00B04349" w:rsidRPr="00681A87">
        <w:rPr>
          <w:rFonts w:ascii="Arial" w:eastAsia="Times New Roman" w:hAnsi="Arial" w:cs="Arial"/>
          <w:noProof/>
          <w:sz w:val="20"/>
          <w:szCs w:val="20"/>
          <w:lang w:eastAsia="es-ES"/>
        </w:rPr>
        <w:t>,</w:t>
      </w:r>
      <w:r w:rsidR="00957F6D" w:rsidRPr="00681A87">
        <w:rPr>
          <w:rFonts w:ascii="Arial" w:eastAsia="Times New Roman" w:hAnsi="Arial" w:cs="Arial"/>
          <w:noProof/>
          <w:sz w:val="20"/>
          <w:szCs w:val="20"/>
          <w:lang w:eastAsia="es-ES"/>
        </w:rPr>
        <w:t xml:space="preserve"> se observa un claro liderazgo</w:t>
      </w:r>
      <w:r w:rsidR="00B04349" w:rsidRPr="00681A87">
        <w:rPr>
          <w:rFonts w:ascii="Arial" w:eastAsia="Times New Roman" w:hAnsi="Arial" w:cs="Arial"/>
          <w:noProof/>
          <w:sz w:val="20"/>
          <w:szCs w:val="20"/>
          <w:lang w:eastAsia="es-ES"/>
        </w:rPr>
        <w:t xml:space="preserve"> </w:t>
      </w:r>
      <w:r w:rsidR="00957F6D" w:rsidRPr="00681A87">
        <w:rPr>
          <w:rFonts w:ascii="Arial" w:eastAsia="Times New Roman" w:hAnsi="Arial" w:cs="Arial"/>
          <w:noProof/>
          <w:sz w:val="20"/>
          <w:szCs w:val="20"/>
          <w:lang w:eastAsia="es-ES"/>
        </w:rPr>
        <w:t xml:space="preserve">de Maximiliano Korstanje con una participación fraccional de 16 artículos, seguido por Juan Antonio Aguirre y Karoliny Diniz Carvalho </w:t>
      </w:r>
      <w:r w:rsidR="00B04349" w:rsidRPr="00681A87">
        <w:rPr>
          <w:rFonts w:ascii="Arial" w:eastAsia="Times New Roman" w:hAnsi="Arial" w:cs="Arial"/>
          <w:noProof/>
          <w:sz w:val="20"/>
          <w:szCs w:val="20"/>
          <w:lang w:eastAsia="es-ES"/>
        </w:rPr>
        <w:t>con una</w:t>
      </w:r>
      <w:r w:rsidR="008D5890">
        <w:rPr>
          <w:rFonts w:ascii="Arial" w:eastAsia="Times New Roman" w:hAnsi="Arial" w:cs="Arial"/>
          <w:noProof/>
          <w:sz w:val="20"/>
          <w:szCs w:val="20"/>
          <w:lang w:eastAsia="es-ES"/>
        </w:rPr>
        <w:t xml:space="preserve"> </w:t>
      </w:r>
      <w:r w:rsidR="00B04349" w:rsidRPr="00681A87">
        <w:rPr>
          <w:rFonts w:ascii="Arial" w:eastAsia="Times New Roman" w:hAnsi="Arial" w:cs="Arial"/>
          <w:noProof/>
          <w:sz w:val="20"/>
          <w:szCs w:val="20"/>
          <w:lang w:eastAsia="es-ES"/>
        </w:rPr>
        <w:t xml:space="preserve">participación fraccional de </w:t>
      </w:r>
      <w:r w:rsidR="00957F6D" w:rsidRPr="00681A87">
        <w:rPr>
          <w:rFonts w:ascii="Arial" w:eastAsia="Times New Roman" w:hAnsi="Arial" w:cs="Arial"/>
          <w:noProof/>
          <w:sz w:val="20"/>
          <w:szCs w:val="20"/>
          <w:lang w:eastAsia="es-ES"/>
        </w:rPr>
        <w:t>10,50</w:t>
      </w:r>
      <w:r w:rsidR="00B04349" w:rsidRPr="00681A87">
        <w:rPr>
          <w:rFonts w:ascii="Arial" w:eastAsia="Times New Roman" w:hAnsi="Arial" w:cs="Arial"/>
          <w:noProof/>
          <w:sz w:val="20"/>
          <w:szCs w:val="20"/>
          <w:lang w:eastAsia="es-ES"/>
        </w:rPr>
        <w:t xml:space="preserve"> y </w:t>
      </w:r>
      <w:r w:rsidR="00957F6D" w:rsidRPr="00681A87">
        <w:rPr>
          <w:rFonts w:ascii="Arial" w:eastAsia="Times New Roman" w:hAnsi="Arial" w:cs="Arial"/>
          <w:noProof/>
          <w:sz w:val="20"/>
          <w:szCs w:val="20"/>
          <w:lang w:eastAsia="es-ES"/>
        </w:rPr>
        <w:t>9,33</w:t>
      </w:r>
      <w:r w:rsidR="00B04349" w:rsidRPr="00681A87">
        <w:rPr>
          <w:rFonts w:ascii="Arial" w:eastAsia="Times New Roman" w:hAnsi="Arial" w:cs="Arial"/>
          <w:noProof/>
          <w:sz w:val="20"/>
          <w:szCs w:val="20"/>
          <w:lang w:eastAsia="es-ES"/>
        </w:rPr>
        <w:t xml:space="preserve"> respectivamente. Por último</w:t>
      </w:r>
      <w:r w:rsidR="00D6229C" w:rsidRPr="00681A87">
        <w:rPr>
          <w:rFonts w:ascii="Arial" w:eastAsia="Times New Roman" w:hAnsi="Arial" w:cs="Arial"/>
          <w:noProof/>
          <w:sz w:val="20"/>
          <w:szCs w:val="20"/>
          <w:lang w:eastAsia="es-ES"/>
        </w:rPr>
        <w:t>,</w:t>
      </w:r>
      <w:r w:rsidR="00B04349" w:rsidRPr="00681A87">
        <w:rPr>
          <w:rFonts w:ascii="Arial" w:eastAsia="Times New Roman" w:hAnsi="Arial" w:cs="Arial"/>
          <w:noProof/>
          <w:sz w:val="20"/>
          <w:szCs w:val="20"/>
          <w:lang w:eastAsia="es-ES"/>
        </w:rPr>
        <w:t xml:space="preserve"> </w:t>
      </w:r>
      <w:r w:rsidR="00D6229C" w:rsidRPr="00681A87">
        <w:rPr>
          <w:rFonts w:ascii="Arial" w:eastAsia="Times New Roman" w:hAnsi="Arial" w:cs="Arial"/>
          <w:noProof/>
          <w:sz w:val="20"/>
          <w:szCs w:val="20"/>
          <w:lang w:eastAsia="es-ES"/>
        </w:rPr>
        <w:t>en cuanto a las citas medias por autor,</w:t>
      </w:r>
      <w:r w:rsidR="00E97208">
        <w:rPr>
          <w:rFonts w:ascii="Arial" w:eastAsia="Times New Roman" w:hAnsi="Arial" w:cs="Arial"/>
          <w:noProof/>
          <w:sz w:val="20"/>
          <w:szCs w:val="20"/>
          <w:lang w:eastAsia="es-ES"/>
        </w:rPr>
        <w:t xml:space="preserve"> donde únicamente </w:t>
      </w:r>
      <w:r w:rsidR="00E97208" w:rsidRPr="00E97208">
        <w:rPr>
          <w:rFonts w:ascii="Arial" w:eastAsia="Times New Roman" w:hAnsi="Arial" w:cs="Arial"/>
          <w:noProof/>
          <w:sz w:val="20"/>
          <w:szCs w:val="20"/>
          <w:lang w:eastAsia="es-ES"/>
        </w:rPr>
        <w:t>se tomó a aquellos autores que tuvieran 5 o más artículos publicados</w:t>
      </w:r>
      <w:r w:rsidR="00E97208">
        <w:rPr>
          <w:rFonts w:ascii="Arial" w:eastAsia="Times New Roman" w:hAnsi="Arial" w:cs="Arial"/>
          <w:noProof/>
          <w:sz w:val="20"/>
          <w:szCs w:val="20"/>
          <w:lang w:eastAsia="es-ES"/>
        </w:rPr>
        <w:t xml:space="preserve"> (para evitar distorsiones de una media elevada por ejemplo de un autor que ha publicado un único artículo)</w:t>
      </w:r>
      <w:r w:rsidR="00D6229C" w:rsidRPr="00681A87">
        <w:rPr>
          <w:rFonts w:ascii="Arial" w:eastAsia="Times New Roman" w:hAnsi="Arial" w:cs="Arial"/>
          <w:noProof/>
          <w:sz w:val="20"/>
          <w:szCs w:val="20"/>
          <w:lang w:eastAsia="es-ES"/>
        </w:rPr>
        <w:t xml:space="preserve"> destacan Teresa Garín Muñoz y Joaquín Alegre con una media de 38,40 y 23,91 citas por artículo. </w:t>
      </w:r>
    </w:p>
    <w:p w:rsidR="00A839AE" w:rsidRDefault="00B04349" w:rsidP="007E48E1">
      <w:pPr>
        <w:spacing w:line="240" w:lineRule="auto"/>
        <w:ind w:right="-28"/>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En este análisis, no se ha tenido en cuenta la relevancia de la revista a la hora de evaluar el liderazgo académico, y el ranking se ha elaborado en función del número de artículos en los que ha participado cada autor, a través del método fraccional, si bien se ha utilizado el método absoluto como criterio de desempate, en el caso de que varios autores hubiesen obtenido la misma puntuación fraccional.</w:t>
      </w:r>
    </w:p>
    <w:p w:rsidR="001A3745" w:rsidRDefault="001A3745">
      <w:pPr>
        <w:rPr>
          <w:rFonts w:ascii="Arial" w:eastAsia="Times New Roman" w:hAnsi="Arial" w:cs="Arial"/>
          <w:noProof/>
          <w:sz w:val="20"/>
          <w:szCs w:val="20"/>
          <w:lang w:eastAsia="es-ES"/>
        </w:rPr>
      </w:pPr>
      <w:r>
        <w:rPr>
          <w:rFonts w:ascii="Arial" w:eastAsia="Times New Roman" w:hAnsi="Arial" w:cs="Arial"/>
          <w:noProof/>
          <w:sz w:val="20"/>
          <w:szCs w:val="20"/>
          <w:lang w:eastAsia="es-ES"/>
        </w:rPr>
        <w:br w:type="page"/>
      </w:r>
    </w:p>
    <w:p w:rsidR="00C26546" w:rsidRPr="00681A87" w:rsidRDefault="00B6249D" w:rsidP="007E48E1">
      <w:pPr>
        <w:spacing w:line="240" w:lineRule="auto"/>
        <w:ind w:right="-28"/>
        <w:jc w:val="both"/>
        <w:rPr>
          <w:rFonts w:ascii="Arial" w:eastAsia="Times New Roman" w:hAnsi="Arial" w:cs="Arial"/>
          <w:b/>
          <w:noProof/>
          <w:sz w:val="20"/>
          <w:szCs w:val="20"/>
          <w:lang w:eastAsia="es-ES"/>
        </w:rPr>
      </w:pPr>
      <w:r w:rsidRPr="00681A87">
        <w:rPr>
          <w:rFonts w:ascii="Arial" w:eastAsia="Times New Roman" w:hAnsi="Arial" w:cs="Arial"/>
          <w:b/>
          <w:noProof/>
          <w:sz w:val="20"/>
          <w:szCs w:val="20"/>
          <w:lang w:eastAsia="es-ES"/>
        </w:rPr>
        <w:lastRenderedPageBreak/>
        <w:t xml:space="preserve">Tabla </w:t>
      </w:r>
      <w:r w:rsidR="00B23B6D">
        <w:rPr>
          <w:rFonts w:ascii="Arial" w:eastAsia="Times New Roman" w:hAnsi="Arial" w:cs="Arial"/>
          <w:b/>
          <w:noProof/>
          <w:sz w:val="20"/>
          <w:szCs w:val="20"/>
          <w:lang w:eastAsia="es-ES"/>
        </w:rPr>
        <w:t>4</w:t>
      </w:r>
      <w:r w:rsidRPr="00681A87">
        <w:rPr>
          <w:rFonts w:ascii="Arial" w:eastAsia="Times New Roman" w:hAnsi="Arial" w:cs="Arial"/>
          <w:b/>
          <w:noProof/>
          <w:sz w:val="20"/>
          <w:szCs w:val="20"/>
          <w:lang w:eastAsia="es-ES"/>
        </w:rPr>
        <w:t xml:space="preserve">. </w:t>
      </w:r>
      <w:r w:rsidR="00C26546" w:rsidRPr="00681A87">
        <w:rPr>
          <w:rFonts w:ascii="Arial" w:eastAsia="Times New Roman" w:hAnsi="Arial" w:cs="Arial"/>
          <w:b/>
          <w:noProof/>
          <w:sz w:val="20"/>
          <w:szCs w:val="20"/>
          <w:lang w:eastAsia="es-ES"/>
        </w:rPr>
        <w:t xml:space="preserve">Productividad científica de los </w:t>
      </w:r>
      <w:r w:rsidRPr="00681A87">
        <w:rPr>
          <w:rFonts w:ascii="Arial" w:eastAsia="Times New Roman" w:hAnsi="Arial" w:cs="Arial"/>
          <w:b/>
          <w:noProof/>
          <w:sz w:val="20"/>
          <w:szCs w:val="20"/>
          <w:lang w:eastAsia="es-ES"/>
        </w:rPr>
        <w:t xml:space="preserve">investigadores iberoamericanos por </w:t>
      </w:r>
      <w:r w:rsidR="00F3376A" w:rsidRPr="00681A87">
        <w:rPr>
          <w:rFonts w:ascii="Arial" w:eastAsia="Times New Roman" w:hAnsi="Arial" w:cs="Arial"/>
          <w:b/>
          <w:noProof/>
          <w:sz w:val="20"/>
          <w:szCs w:val="20"/>
          <w:lang w:eastAsia="es-ES"/>
        </w:rPr>
        <w:t xml:space="preserve">origen de las </w:t>
      </w:r>
      <w:r w:rsidRPr="00681A87">
        <w:rPr>
          <w:rFonts w:ascii="Arial" w:eastAsia="Times New Roman" w:hAnsi="Arial" w:cs="Arial"/>
          <w:b/>
          <w:noProof/>
          <w:sz w:val="20"/>
          <w:szCs w:val="20"/>
          <w:lang w:eastAsia="es-ES"/>
        </w:rPr>
        <w:t>revista</w:t>
      </w:r>
      <w:r w:rsidR="00F3376A" w:rsidRPr="00681A87">
        <w:rPr>
          <w:rFonts w:ascii="Arial" w:eastAsia="Times New Roman" w:hAnsi="Arial" w:cs="Arial"/>
          <w:b/>
          <w:noProof/>
          <w:sz w:val="20"/>
          <w:szCs w:val="20"/>
          <w:lang w:eastAsia="es-ES"/>
        </w:rPr>
        <w:t>s</w:t>
      </w:r>
      <w:r w:rsidRPr="00681A87">
        <w:rPr>
          <w:rFonts w:ascii="Arial" w:eastAsia="Times New Roman" w:hAnsi="Arial" w:cs="Arial"/>
          <w:b/>
          <w:noProof/>
          <w:sz w:val="20"/>
          <w:szCs w:val="20"/>
          <w:lang w:eastAsia="es-ES"/>
        </w:rPr>
        <w:t xml:space="preserve"> y</w:t>
      </w:r>
      <w:r w:rsidR="00F3376A" w:rsidRPr="00681A87">
        <w:rPr>
          <w:rFonts w:ascii="Arial" w:eastAsia="Times New Roman" w:hAnsi="Arial" w:cs="Arial"/>
          <w:b/>
          <w:noProof/>
          <w:sz w:val="20"/>
          <w:szCs w:val="20"/>
          <w:lang w:eastAsia="es-ES"/>
        </w:rPr>
        <w:t xml:space="preserve"> número </w:t>
      </w:r>
      <w:r w:rsidR="0090295B" w:rsidRPr="00681A87">
        <w:rPr>
          <w:rFonts w:ascii="Arial" w:eastAsia="Times New Roman" w:hAnsi="Arial" w:cs="Arial"/>
          <w:b/>
          <w:noProof/>
          <w:sz w:val="20"/>
          <w:szCs w:val="20"/>
          <w:lang w:eastAsia="es-ES"/>
        </w:rPr>
        <w:t xml:space="preserve">medio </w:t>
      </w:r>
      <w:r w:rsidR="00F3376A" w:rsidRPr="00681A87">
        <w:rPr>
          <w:rFonts w:ascii="Arial" w:eastAsia="Times New Roman" w:hAnsi="Arial" w:cs="Arial"/>
          <w:b/>
          <w:noProof/>
          <w:sz w:val="20"/>
          <w:szCs w:val="20"/>
          <w:lang w:eastAsia="es-ES"/>
        </w:rPr>
        <w:t>de</w:t>
      </w:r>
      <w:r w:rsidRPr="00681A87">
        <w:rPr>
          <w:rFonts w:ascii="Arial" w:eastAsia="Times New Roman" w:hAnsi="Arial" w:cs="Arial"/>
          <w:b/>
          <w:noProof/>
          <w:sz w:val="20"/>
          <w:szCs w:val="20"/>
          <w:lang w:eastAsia="es-ES"/>
        </w:rPr>
        <w:t xml:space="preserve"> citas </w:t>
      </w:r>
    </w:p>
    <w:tbl>
      <w:tblPr>
        <w:tblW w:w="6220" w:type="pct"/>
        <w:jc w:val="center"/>
        <w:tblInd w:w="-1631" w:type="dxa"/>
        <w:tblCellMar>
          <w:left w:w="70" w:type="dxa"/>
          <w:right w:w="70" w:type="dxa"/>
        </w:tblCellMar>
        <w:tblLook w:val="04A0"/>
      </w:tblPr>
      <w:tblGrid>
        <w:gridCol w:w="319"/>
        <w:gridCol w:w="2355"/>
        <w:gridCol w:w="1058"/>
        <w:gridCol w:w="2791"/>
        <w:gridCol w:w="1058"/>
        <w:gridCol w:w="2346"/>
        <w:gridCol w:w="826"/>
      </w:tblGrid>
      <w:tr w:rsidR="00AC7B3B" w:rsidRPr="00681A87" w:rsidTr="0090295B">
        <w:trPr>
          <w:trHeight w:val="300"/>
          <w:jc w:val="center"/>
        </w:trPr>
        <w:tc>
          <w:tcPr>
            <w:tcW w:w="14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p>
        </w:tc>
        <w:tc>
          <w:tcPr>
            <w:tcW w:w="1587" w:type="pct"/>
            <w:gridSpan w:val="2"/>
            <w:tcBorders>
              <w:top w:val="nil"/>
              <w:left w:val="nil"/>
              <w:bottom w:val="single" w:sz="4" w:space="0" w:color="95B3D7"/>
              <w:right w:val="single" w:sz="4" w:space="0" w:color="95B3D7"/>
            </w:tcBorders>
            <w:shd w:val="clear" w:color="D9D9D9" w:fill="D9D9D9"/>
            <w:noWrap/>
            <w:vAlign w:val="center"/>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Revistas internacionales de habla inglesa</w:t>
            </w:r>
          </w:p>
        </w:tc>
        <w:tc>
          <w:tcPr>
            <w:tcW w:w="1790" w:type="pct"/>
            <w:gridSpan w:val="2"/>
            <w:tcBorders>
              <w:top w:val="nil"/>
              <w:left w:val="nil"/>
              <w:bottom w:val="single" w:sz="4" w:space="0" w:color="95B3D7"/>
              <w:right w:val="single" w:sz="4" w:space="0" w:color="95B3D7"/>
            </w:tcBorders>
            <w:shd w:val="clear" w:color="D9D9D9" w:fill="D9D9D9"/>
            <w:noWrap/>
            <w:vAlign w:val="center"/>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Revistas iberoamericanas</w:t>
            </w:r>
          </w:p>
        </w:tc>
        <w:tc>
          <w:tcPr>
            <w:tcW w:w="1475" w:type="pct"/>
            <w:gridSpan w:val="2"/>
            <w:tcBorders>
              <w:top w:val="nil"/>
              <w:left w:val="nil"/>
              <w:bottom w:val="single" w:sz="4" w:space="0" w:color="95B3D7"/>
              <w:right w:val="single" w:sz="4" w:space="0" w:color="95B3D7"/>
            </w:tcBorders>
            <w:shd w:val="clear" w:color="D9D9D9" w:fill="D9D9D9"/>
            <w:noWrap/>
            <w:vAlign w:val="center"/>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Citas x̅  por Autor</w:t>
            </w:r>
          </w:p>
        </w:tc>
      </w:tr>
      <w:tr w:rsidR="00AC7B3B" w:rsidRPr="00681A87" w:rsidTr="001A3745">
        <w:trPr>
          <w:trHeight w:val="210"/>
          <w:jc w:val="center"/>
        </w:trPr>
        <w:tc>
          <w:tcPr>
            <w:tcW w:w="14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p>
        </w:tc>
        <w:tc>
          <w:tcPr>
            <w:tcW w:w="1095" w:type="pct"/>
            <w:tcBorders>
              <w:top w:val="nil"/>
              <w:left w:val="nil"/>
              <w:bottom w:val="nil"/>
              <w:right w:val="nil"/>
            </w:tcBorders>
            <w:shd w:val="clear" w:color="000000" w:fill="C5D9F1"/>
            <w:noWrap/>
            <w:vAlign w:val="center"/>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Autor</w:t>
            </w:r>
          </w:p>
        </w:tc>
        <w:tc>
          <w:tcPr>
            <w:tcW w:w="492" w:type="pct"/>
            <w:tcBorders>
              <w:top w:val="nil"/>
              <w:left w:val="nil"/>
              <w:bottom w:val="nil"/>
              <w:right w:val="single" w:sz="4" w:space="0" w:color="95B3D7"/>
            </w:tcBorders>
            <w:shd w:val="clear" w:color="000000" w:fill="C5D9F1"/>
            <w:noWrap/>
            <w:vAlign w:val="center"/>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N° Artículos</w:t>
            </w:r>
          </w:p>
        </w:tc>
        <w:tc>
          <w:tcPr>
            <w:tcW w:w="1298" w:type="pct"/>
            <w:tcBorders>
              <w:top w:val="nil"/>
              <w:left w:val="nil"/>
              <w:bottom w:val="nil"/>
              <w:right w:val="nil"/>
            </w:tcBorders>
            <w:shd w:val="clear" w:color="000000" w:fill="C5D9F1"/>
            <w:noWrap/>
            <w:vAlign w:val="center"/>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Autor</w:t>
            </w:r>
          </w:p>
        </w:tc>
        <w:tc>
          <w:tcPr>
            <w:tcW w:w="492" w:type="pct"/>
            <w:tcBorders>
              <w:top w:val="nil"/>
              <w:left w:val="nil"/>
              <w:bottom w:val="nil"/>
              <w:right w:val="single" w:sz="4" w:space="0" w:color="95B3D7"/>
            </w:tcBorders>
            <w:shd w:val="clear" w:color="000000" w:fill="C5D9F1"/>
            <w:noWrap/>
            <w:vAlign w:val="center"/>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N° Artículos</w:t>
            </w:r>
          </w:p>
        </w:tc>
        <w:tc>
          <w:tcPr>
            <w:tcW w:w="1091" w:type="pct"/>
            <w:tcBorders>
              <w:top w:val="nil"/>
              <w:left w:val="nil"/>
              <w:bottom w:val="nil"/>
              <w:right w:val="nil"/>
            </w:tcBorders>
            <w:shd w:val="clear" w:color="000000" w:fill="C5D9F1"/>
            <w:noWrap/>
            <w:vAlign w:val="center"/>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Autor</w:t>
            </w:r>
          </w:p>
        </w:tc>
        <w:tc>
          <w:tcPr>
            <w:tcW w:w="385" w:type="pct"/>
            <w:tcBorders>
              <w:top w:val="nil"/>
              <w:left w:val="nil"/>
              <w:bottom w:val="nil"/>
              <w:right w:val="single" w:sz="4" w:space="0" w:color="95B3D7"/>
            </w:tcBorders>
            <w:shd w:val="clear" w:color="000000" w:fill="C5D9F1"/>
            <w:noWrap/>
            <w:vAlign w:val="center"/>
            <w:hideMark/>
          </w:tcPr>
          <w:p w:rsidR="00AC7B3B" w:rsidRPr="00681A87" w:rsidRDefault="001A3745"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 xml:space="preserve">x̅ </w:t>
            </w:r>
            <w:r w:rsidR="000D4F1E" w:rsidRPr="00681A87">
              <w:rPr>
                <w:rFonts w:ascii="Arial" w:eastAsia="Times New Roman" w:hAnsi="Arial" w:cs="Arial"/>
                <w:b/>
                <w:bCs/>
                <w:noProof/>
                <w:color w:val="000000"/>
                <w:sz w:val="16"/>
                <w:szCs w:val="16"/>
                <w:lang w:eastAsia="de-DE"/>
              </w:rPr>
              <w:t>citas</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Carlos Pestana Barros</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8,67</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Maximiliano Korstanje</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16,00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Teresa Garín Muñoz</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38,40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Juan Luis Nicolau</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7,50</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Juan Antonio Aguirre</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10,50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Joaquín Alegre</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23,91</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3</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Joaquín Alegre</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4,33</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Karoliny Diniz Carvalho</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9,33</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Irene Gil Saura</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18,27</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4</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Enrique Claver Cortés</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4,17</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Sandro Campos Neves</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6,50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Arturo Molina</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18,00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5</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Teresa Garín Muñoz</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4,00</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Sérgio Dominique Ferreira Lopes</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5,50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Antoni Riera Font</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13,67</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6</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Sara Campo Martínez</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3,83</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Fernanda Beraldo Maciel Leme</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5,00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Jaume Rosselló Nadal</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13,11</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7</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Antónia Correia</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3,50</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Adriana Gomes de Moraes</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5,00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Juan Ramón Oreja Rodríguez</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12,00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8</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José Francisco Molina Azorín</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2,83</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Tomás López Guzmán</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4,83</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Carlos Pestana Barros</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11,10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9</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Jaume Rosselló Nadal</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2,67</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Rivanda Meira Teixeira</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4,83</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Juan Luis Nicolau</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11,00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10</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Ricard Rigall I Torrent</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2,50</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Reinaldo Dias</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4,50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Águeda Esteban Talaya</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9,40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11</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Jorge Pereira Moliner</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2,50</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Heros Augusto Santos Lobo</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4,50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Jorge Pereira Moliner</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8,93</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12</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María Jesús Such De</w:t>
            </w:r>
            <w:r w:rsidR="00B1558B" w:rsidRPr="00681A87">
              <w:rPr>
                <w:rFonts w:ascii="Arial" w:eastAsia="Times New Roman" w:hAnsi="Arial" w:cs="Arial"/>
                <w:noProof/>
                <w:color w:val="000000"/>
                <w:sz w:val="16"/>
                <w:szCs w:val="16"/>
                <w:lang w:eastAsia="de-DE"/>
              </w:rPr>
              <w:t>7</w:t>
            </w:r>
            <w:r w:rsidRPr="00681A87">
              <w:rPr>
                <w:rFonts w:ascii="Arial" w:eastAsia="Times New Roman" w:hAnsi="Arial" w:cs="Arial"/>
                <w:noProof/>
                <w:color w:val="000000"/>
                <w:sz w:val="16"/>
                <w:szCs w:val="16"/>
                <w:lang w:eastAsia="de-DE"/>
              </w:rPr>
              <w:t>vesa</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2,08</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Manuel González Herrera</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4,50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Sergio Moreno Gil</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8,56</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13</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Javier Rey Maquieira</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2,03</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Márcio Marreiro das Chagas</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4,33</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Antónia Correia</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8,50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14</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Luis A. Gil Alana</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2,00</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David Flores Ruiz</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4,00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Carlos M. Santos</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8,20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15</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Sandra María Correia Loureiro</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2,00</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Juan Ignacio Pulido Fernández</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4,00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José Francisco Molina Azorín</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8,14</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16</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João Sarmento</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2,00</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María Dolores Ponce Sánchez</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4,00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Enrique Claver Cortés</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6,48</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17</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Carlos M. Santos</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2,00</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Aurelio Cebrián Abellán</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4,00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Marcelo Royo Vela</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6,40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18</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Sergio Moreno Gil</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1,83</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María Velasco González</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4,00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Isabel Sánchez García</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6,40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19</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Elisabeth Kastenholz</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1,83</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José Manoel Gonçalves Gândara</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3,92</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Alfonso A. Vargas Sánchez</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6,40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20</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Luis Pinto Machado</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1,83</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Mirian Rejowski</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3,75</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Álvaro Sánchez Crispín</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5,20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21</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Irene Gil Saura</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1,75</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Marcelino Castillo Nechar</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3,83</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Sara Campo Martínez</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4,50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22</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María Tugores</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1,70</w:t>
            </w:r>
          </w:p>
        </w:tc>
        <w:tc>
          <w:tcPr>
            <w:tcW w:w="1298" w:type="pct"/>
            <w:tcBorders>
              <w:top w:val="nil"/>
              <w:left w:val="nil"/>
              <w:bottom w:val="nil"/>
              <w:right w:val="nil"/>
            </w:tcBorders>
            <w:shd w:val="clear" w:color="auto" w:fill="auto"/>
            <w:noWrap/>
            <w:vAlign w:val="bottom"/>
            <w:hideMark/>
          </w:tcPr>
          <w:p w:rsidR="00AC7B3B" w:rsidRPr="007F5882" w:rsidRDefault="00AC7B3B" w:rsidP="007E48E1">
            <w:pPr>
              <w:spacing w:after="0" w:line="240" w:lineRule="auto"/>
              <w:rPr>
                <w:rFonts w:ascii="Arial" w:eastAsia="Times New Roman" w:hAnsi="Arial" w:cs="Arial"/>
                <w:noProof/>
                <w:color w:val="000000"/>
                <w:sz w:val="16"/>
                <w:szCs w:val="16"/>
                <w:lang w:val="pt-BR" w:eastAsia="de-DE"/>
              </w:rPr>
            </w:pPr>
            <w:r w:rsidRPr="007F5882">
              <w:rPr>
                <w:rFonts w:ascii="Arial" w:eastAsia="Times New Roman" w:hAnsi="Arial" w:cs="Arial"/>
                <w:noProof/>
                <w:color w:val="000000"/>
                <w:sz w:val="16"/>
                <w:szCs w:val="16"/>
                <w:lang w:val="pt-BR" w:eastAsia="de-DE"/>
              </w:rPr>
              <w:t>Glauber Eduardo de Oliveira Santos</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3,67</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Javier Rey Maquieira</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4,29</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23</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Antoni Riera Font</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1,67</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Bruno Martins Augusto Gomes</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3,50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Nuria Galí Espelt</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4,20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24</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Miguel Angel Ropero García</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1,67</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Jean Henrique Costa</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3,50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Antonio Rial Boubeta</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3,80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25</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Laura Parte Esteban</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1,58</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Fernando Prats Palazuelo</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3,50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Juan Ignacio Pulido Fernández</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3,00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26</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Llorenç Pou</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1,50</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André Fontan Köhler</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3,50</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Juan Gabriel Brida</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3,00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27</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Modest Fluvià</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1,50</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Alejandro Palafox Muñoz</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3,42</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Juan José Tarí Guilló</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2,80</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28</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Juan Antonio Campos Soria</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1,50</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Adelaida Lillo Bañuls</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3,42</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Manuel Vargas Vargas</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2,67</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29</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María Jesús Yagüe</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1,50</w:t>
            </w:r>
          </w:p>
        </w:tc>
        <w:tc>
          <w:tcPr>
            <w:tcW w:w="1298"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Lilia Zizumbo Villarreal</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3,33</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José Mondéjar Jiménez</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2,63</w:t>
            </w:r>
          </w:p>
        </w:tc>
      </w:tr>
      <w:tr w:rsidR="00AC7B3B" w:rsidRPr="00681A87" w:rsidTr="0090295B">
        <w:trPr>
          <w:trHeight w:val="300"/>
          <w:jc w:val="center"/>
        </w:trPr>
        <w:tc>
          <w:tcPr>
            <w:tcW w:w="148"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30</w:t>
            </w:r>
          </w:p>
        </w:tc>
        <w:tc>
          <w:tcPr>
            <w:tcW w:w="1095"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Roberto Rendeiro Martín Cejas</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1,50</w:t>
            </w:r>
          </w:p>
        </w:tc>
        <w:tc>
          <w:tcPr>
            <w:tcW w:w="1298" w:type="pct"/>
            <w:tcBorders>
              <w:top w:val="nil"/>
              <w:left w:val="nil"/>
              <w:bottom w:val="nil"/>
              <w:right w:val="nil"/>
            </w:tcBorders>
            <w:shd w:val="clear" w:color="auto" w:fill="auto"/>
            <w:noWrap/>
            <w:vAlign w:val="bottom"/>
            <w:hideMark/>
          </w:tcPr>
          <w:p w:rsidR="00AC7B3B" w:rsidRPr="007F5882" w:rsidRDefault="00AC7B3B" w:rsidP="007E48E1">
            <w:pPr>
              <w:spacing w:after="0" w:line="240" w:lineRule="auto"/>
              <w:rPr>
                <w:rFonts w:ascii="Arial" w:eastAsia="Times New Roman" w:hAnsi="Arial" w:cs="Arial"/>
                <w:noProof/>
                <w:color w:val="000000"/>
                <w:sz w:val="16"/>
                <w:szCs w:val="16"/>
                <w:lang w:val="pt-BR" w:eastAsia="de-DE"/>
              </w:rPr>
            </w:pPr>
            <w:r w:rsidRPr="007F5882">
              <w:rPr>
                <w:rFonts w:ascii="Arial" w:eastAsia="Times New Roman" w:hAnsi="Arial" w:cs="Arial"/>
                <w:noProof/>
                <w:color w:val="000000"/>
                <w:sz w:val="16"/>
                <w:szCs w:val="16"/>
                <w:lang w:val="pt-BR" w:eastAsia="de-DE"/>
              </w:rPr>
              <w:t>Pedro de Alcântara Bittencourt César</w:t>
            </w:r>
          </w:p>
        </w:tc>
        <w:tc>
          <w:tcPr>
            <w:tcW w:w="492"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3,33</w:t>
            </w:r>
          </w:p>
        </w:tc>
        <w:tc>
          <w:tcPr>
            <w:tcW w:w="1091" w:type="pct"/>
            <w:tcBorders>
              <w:top w:val="nil"/>
              <w:left w:val="nil"/>
              <w:bottom w:val="nil"/>
              <w:right w:val="nil"/>
            </w:tcBorders>
            <w:shd w:val="clear" w:color="auto" w:fill="auto"/>
            <w:noWrap/>
            <w:vAlign w:val="bottom"/>
            <w:hideMark/>
          </w:tcPr>
          <w:p w:rsidR="00AC7B3B" w:rsidRPr="00681A87" w:rsidRDefault="00AC7B3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Rafael Merinero Rodríguez</w:t>
            </w:r>
          </w:p>
        </w:tc>
        <w:tc>
          <w:tcPr>
            <w:tcW w:w="385" w:type="pct"/>
            <w:tcBorders>
              <w:top w:val="nil"/>
              <w:left w:val="nil"/>
              <w:bottom w:val="nil"/>
              <w:right w:val="single" w:sz="4" w:space="0" w:color="95B3D7"/>
            </w:tcBorders>
            <w:shd w:val="clear" w:color="auto" w:fill="auto"/>
            <w:noWrap/>
            <w:vAlign w:val="bottom"/>
            <w:hideMark/>
          </w:tcPr>
          <w:p w:rsidR="00AC7B3B" w:rsidRPr="00681A87" w:rsidRDefault="00AC7B3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2,40</w:t>
            </w:r>
          </w:p>
        </w:tc>
      </w:tr>
      <w:tr w:rsidR="0090295B" w:rsidRPr="00681A87" w:rsidTr="0090295B">
        <w:trPr>
          <w:trHeight w:val="300"/>
          <w:jc w:val="center"/>
        </w:trPr>
        <w:tc>
          <w:tcPr>
            <w:tcW w:w="148" w:type="pct"/>
            <w:tcBorders>
              <w:top w:val="nil"/>
              <w:left w:val="nil"/>
              <w:bottom w:val="nil"/>
              <w:right w:val="nil"/>
            </w:tcBorders>
            <w:shd w:val="clear" w:color="auto" w:fill="auto"/>
            <w:noWrap/>
            <w:vAlign w:val="bottom"/>
            <w:hideMark/>
          </w:tcPr>
          <w:p w:rsidR="0090295B" w:rsidRPr="00681A87" w:rsidRDefault="0090295B" w:rsidP="007E48E1">
            <w:pPr>
              <w:spacing w:after="0" w:line="240" w:lineRule="auto"/>
              <w:rPr>
                <w:rFonts w:ascii="Arial" w:eastAsia="Times New Roman" w:hAnsi="Arial" w:cs="Arial"/>
                <w:noProof/>
                <w:color w:val="000000"/>
                <w:sz w:val="16"/>
                <w:szCs w:val="16"/>
                <w:lang w:eastAsia="de-DE"/>
              </w:rPr>
            </w:pPr>
          </w:p>
        </w:tc>
        <w:tc>
          <w:tcPr>
            <w:tcW w:w="1095" w:type="pct"/>
            <w:tcBorders>
              <w:top w:val="nil"/>
              <w:left w:val="nil"/>
              <w:bottom w:val="single" w:sz="4" w:space="0" w:color="95B3D7"/>
              <w:right w:val="nil"/>
            </w:tcBorders>
            <w:shd w:val="clear" w:color="DCE6F1" w:fill="DCE6F1"/>
            <w:noWrap/>
            <w:vAlign w:val="bottom"/>
          </w:tcPr>
          <w:p w:rsidR="0090295B" w:rsidRPr="00681A87" w:rsidRDefault="0090295B"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Total 30</w:t>
            </w:r>
          </w:p>
        </w:tc>
        <w:tc>
          <w:tcPr>
            <w:tcW w:w="492" w:type="pct"/>
            <w:tcBorders>
              <w:top w:val="nil"/>
              <w:left w:val="nil"/>
              <w:bottom w:val="single" w:sz="4" w:space="0" w:color="95B3D7"/>
              <w:right w:val="single" w:sz="4" w:space="0" w:color="95B3D7"/>
            </w:tcBorders>
            <w:shd w:val="clear" w:color="DCE6F1" w:fill="DCE6F1"/>
            <w:noWrap/>
            <w:vAlign w:val="bottom"/>
          </w:tcPr>
          <w:p w:rsidR="0090295B" w:rsidRPr="00681A87" w:rsidRDefault="0090295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79,98</w:t>
            </w:r>
          </w:p>
        </w:tc>
        <w:tc>
          <w:tcPr>
            <w:tcW w:w="1298" w:type="pct"/>
            <w:tcBorders>
              <w:top w:val="nil"/>
              <w:left w:val="nil"/>
              <w:bottom w:val="single" w:sz="4" w:space="0" w:color="95B3D7"/>
              <w:right w:val="nil"/>
            </w:tcBorders>
            <w:shd w:val="clear" w:color="DCE6F1" w:fill="DCE6F1"/>
            <w:noWrap/>
            <w:vAlign w:val="bottom"/>
          </w:tcPr>
          <w:p w:rsidR="0090295B" w:rsidRPr="00681A87" w:rsidRDefault="0090295B"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Total 30</w:t>
            </w:r>
          </w:p>
        </w:tc>
        <w:tc>
          <w:tcPr>
            <w:tcW w:w="492" w:type="pct"/>
            <w:tcBorders>
              <w:top w:val="nil"/>
              <w:left w:val="nil"/>
              <w:bottom w:val="single" w:sz="4" w:space="0" w:color="95B3D7"/>
              <w:right w:val="single" w:sz="4" w:space="0" w:color="95B3D7"/>
            </w:tcBorders>
            <w:shd w:val="clear" w:color="DCE6F1" w:fill="DCE6F1"/>
            <w:noWrap/>
            <w:vAlign w:val="bottom"/>
          </w:tcPr>
          <w:p w:rsidR="0090295B" w:rsidRPr="00681A87" w:rsidRDefault="0090295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148</w:t>
            </w:r>
          </w:p>
        </w:tc>
        <w:tc>
          <w:tcPr>
            <w:tcW w:w="1091" w:type="pct"/>
            <w:tcBorders>
              <w:top w:val="nil"/>
              <w:left w:val="nil"/>
              <w:bottom w:val="single" w:sz="4" w:space="0" w:color="95B3D7"/>
              <w:right w:val="nil"/>
            </w:tcBorders>
            <w:shd w:val="clear" w:color="DCE6F1" w:fill="DCE6F1"/>
            <w:noWrap/>
            <w:vAlign w:val="bottom"/>
            <w:hideMark/>
          </w:tcPr>
          <w:p w:rsidR="0090295B" w:rsidRPr="00681A87" w:rsidRDefault="0090295B"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Citas x̅ 30</w:t>
            </w:r>
          </w:p>
        </w:tc>
        <w:tc>
          <w:tcPr>
            <w:tcW w:w="385" w:type="pct"/>
            <w:tcBorders>
              <w:top w:val="nil"/>
              <w:left w:val="nil"/>
              <w:bottom w:val="single" w:sz="4" w:space="0" w:color="95B3D7"/>
              <w:right w:val="single" w:sz="4" w:space="0" w:color="95B3D7"/>
            </w:tcBorders>
            <w:shd w:val="clear" w:color="DCE6F1" w:fill="DCE6F1"/>
            <w:noWrap/>
            <w:vAlign w:val="bottom"/>
            <w:hideMark/>
          </w:tcPr>
          <w:p w:rsidR="0090295B" w:rsidRPr="00681A87" w:rsidRDefault="0090295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9,44</w:t>
            </w:r>
          </w:p>
        </w:tc>
      </w:tr>
      <w:tr w:rsidR="0090295B" w:rsidRPr="00681A87" w:rsidTr="0090295B">
        <w:trPr>
          <w:trHeight w:val="300"/>
          <w:jc w:val="center"/>
        </w:trPr>
        <w:tc>
          <w:tcPr>
            <w:tcW w:w="148" w:type="pct"/>
            <w:tcBorders>
              <w:top w:val="nil"/>
              <w:left w:val="nil"/>
              <w:bottom w:val="nil"/>
              <w:right w:val="nil"/>
            </w:tcBorders>
            <w:shd w:val="clear" w:color="auto" w:fill="auto"/>
            <w:noWrap/>
            <w:vAlign w:val="bottom"/>
            <w:hideMark/>
          </w:tcPr>
          <w:p w:rsidR="0090295B" w:rsidRPr="00681A87" w:rsidRDefault="0090295B" w:rsidP="007E48E1">
            <w:pPr>
              <w:spacing w:after="0" w:line="240" w:lineRule="auto"/>
              <w:rPr>
                <w:rFonts w:ascii="Arial" w:eastAsia="Times New Roman" w:hAnsi="Arial" w:cs="Arial"/>
                <w:noProof/>
                <w:color w:val="000000"/>
                <w:sz w:val="16"/>
                <w:szCs w:val="16"/>
                <w:lang w:eastAsia="de-DE"/>
              </w:rPr>
            </w:pPr>
          </w:p>
        </w:tc>
        <w:tc>
          <w:tcPr>
            <w:tcW w:w="1095" w:type="pct"/>
            <w:tcBorders>
              <w:top w:val="nil"/>
              <w:left w:val="nil"/>
              <w:bottom w:val="single" w:sz="4" w:space="0" w:color="95B3D7"/>
              <w:right w:val="nil"/>
            </w:tcBorders>
            <w:shd w:val="clear" w:color="DCE6F1" w:fill="DCE6F1"/>
            <w:noWrap/>
            <w:vAlign w:val="bottom"/>
          </w:tcPr>
          <w:p w:rsidR="0090295B" w:rsidRPr="00681A87" w:rsidRDefault="0090295B"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Resto</w:t>
            </w:r>
          </w:p>
        </w:tc>
        <w:tc>
          <w:tcPr>
            <w:tcW w:w="492" w:type="pct"/>
            <w:tcBorders>
              <w:top w:val="nil"/>
              <w:left w:val="nil"/>
              <w:bottom w:val="single" w:sz="4" w:space="0" w:color="95B3D7"/>
              <w:right w:val="single" w:sz="4" w:space="0" w:color="95B3D7"/>
            </w:tcBorders>
            <w:shd w:val="clear" w:color="DCE6F1" w:fill="DCE6F1"/>
            <w:noWrap/>
            <w:vAlign w:val="bottom"/>
          </w:tcPr>
          <w:p w:rsidR="0090295B" w:rsidRPr="00681A87" w:rsidRDefault="0090295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195,92</w:t>
            </w:r>
          </w:p>
        </w:tc>
        <w:tc>
          <w:tcPr>
            <w:tcW w:w="1298" w:type="pct"/>
            <w:tcBorders>
              <w:top w:val="nil"/>
              <w:left w:val="nil"/>
              <w:bottom w:val="single" w:sz="4" w:space="0" w:color="95B3D7"/>
              <w:right w:val="nil"/>
            </w:tcBorders>
            <w:shd w:val="clear" w:color="DCE6F1" w:fill="DCE6F1"/>
            <w:noWrap/>
            <w:vAlign w:val="bottom"/>
          </w:tcPr>
          <w:p w:rsidR="0090295B" w:rsidRPr="00681A87" w:rsidRDefault="0090295B"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Resto</w:t>
            </w:r>
          </w:p>
        </w:tc>
        <w:tc>
          <w:tcPr>
            <w:tcW w:w="492" w:type="pct"/>
            <w:tcBorders>
              <w:top w:val="nil"/>
              <w:left w:val="nil"/>
              <w:bottom w:val="single" w:sz="4" w:space="0" w:color="95B3D7"/>
              <w:right w:val="single" w:sz="4" w:space="0" w:color="95B3D7"/>
            </w:tcBorders>
            <w:shd w:val="clear" w:color="DCE6F1" w:fill="DCE6F1"/>
            <w:noWrap/>
            <w:vAlign w:val="bottom"/>
          </w:tcPr>
          <w:p w:rsidR="0090295B" w:rsidRPr="00681A87" w:rsidRDefault="0090295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1511,4</w:t>
            </w:r>
          </w:p>
        </w:tc>
        <w:tc>
          <w:tcPr>
            <w:tcW w:w="1091" w:type="pct"/>
            <w:tcBorders>
              <w:top w:val="nil"/>
              <w:left w:val="nil"/>
              <w:bottom w:val="single" w:sz="4" w:space="0" w:color="95B3D7"/>
              <w:right w:val="nil"/>
            </w:tcBorders>
            <w:shd w:val="clear" w:color="DCE6F1" w:fill="DCE6F1"/>
            <w:noWrap/>
            <w:vAlign w:val="bottom"/>
            <w:hideMark/>
          </w:tcPr>
          <w:p w:rsidR="0090295B" w:rsidRPr="00681A87" w:rsidRDefault="0090295B"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Citas x̅ resto</w:t>
            </w:r>
          </w:p>
        </w:tc>
        <w:tc>
          <w:tcPr>
            <w:tcW w:w="385" w:type="pct"/>
            <w:tcBorders>
              <w:top w:val="nil"/>
              <w:left w:val="nil"/>
              <w:bottom w:val="single" w:sz="4" w:space="0" w:color="95B3D7"/>
              <w:right w:val="single" w:sz="4" w:space="0" w:color="95B3D7"/>
            </w:tcBorders>
            <w:shd w:val="clear" w:color="DCE6F1" w:fill="DCE6F1"/>
            <w:noWrap/>
            <w:vAlign w:val="bottom"/>
            <w:hideMark/>
          </w:tcPr>
          <w:p w:rsidR="0090295B" w:rsidRPr="00681A87" w:rsidRDefault="0090295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0,89</w:t>
            </w:r>
          </w:p>
        </w:tc>
      </w:tr>
      <w:tr w:rsidR="0090295B" w:rsidRPr="00681A87" w:rsidTr="0090295B">
        <w:trPr>
          <w:trHeight w:val="300"/>
          <w:jc w:val="center"/>
        </w:trPr>
        <w:tc>
          <w:tcPr>
            <w:tcW w:w="148" w:type="pct"/>
            <w:tcBorders>
              <w:top w:val="nil"/>
              <w:left w:val="nil"/>
              <w:bottom w:val="nil"/>
              <w:right w:val="nil"/>
            </w:tcBorders>
            <w:shd w:val="clear" w:color="auto" w:fill="auto"/>
            <w:noWrap/>
            <w:vAlign w:val="bottom"/>
            <w:hideMark/>
          </w:tcPr>
          <w:p w:rsidR="0090295B" w:rsidRPr="00681A87" w:rsidRDefault="0090295B" w:rsidP="007E48E1">
            <w:pPr>
              <w:spacing w:after="0" w:line="240" w:lineRule="auto"/>
              <w:rPr>
                <w:rFonts w:ascii="Arial" w:eastAsia="Times New Roman" w:hAnsi="Arial" w:cs="Arial"/>
                <w:noProof/>
                <w:color w:val="000000"/>
                <w:sz w:val="16"/>
                <w:szCs w:val="16"/>
                <w:lang w:eastAsia="de-DE"/>
              </w:rPr>
            </w:pPr>
          </w:p>
        </w:tc>
        <w:tc>
          <w:tcPr>
            <w:tcW w:w="1095" w:type="pct"/>
            <w:tcBorders>
              <w:top w:val="nil"/>
              <w:left w:val="nil"/>
              <w:bottom w:val="single" w:sz="4" w:space="0" w:color="95B3D7"/>
              <w:right w:val="nil"/>
            </w:tcBorders>
            <w:shd w:val="clear" w:color="DCE6F1" w:fill="DCE6F1"/>
            <w:noWrap/>
            <w:vAlign w:val="bottom"/>
            <w:hideMark/>
          </w:tcPr>
          <w:p w:rsidR="0090295B" w:rsidRPr="00681A87" w:rsidRDefault="0090295B"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Total General</w:t>
            </w:r>
          </w:p>
        </w:tc>
        <w:tc>
          <w:tcPr>
            <w:tcW w:w="492" w:type="pct"/>
            <w:tcBorders>
              <w:top w:val="nil"/>
              <w:left w:val="nil"/>
              <w:bottom w:val="single" w:sz="4" w:space="0" w:color="95B3D7"/>
              <w:right w:val="single" w:sz="4" w:space="0" w:color="95B3D7"/>
            </w:tcBorders>
            <w:shd w:val="clear" w:color="DCE6F1" w:fill="DCE6F1"/>
            <w:noWrap/>
            <w:vAlign w:val="bottom"/>
            <w:hideMark/>
          </w:tcPr>
          <w:p w:rsidR="0090295B" w:rsidRPr="00681A87" w:rsidRDefault="0090295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275,90</w:t>
            </w:r>
          </w:p>
        </w:tc>
        <w:tc>
          <w:tcPr>
            <w:tcW w:w="1298" w:type="pct"/>
            <w:tcBorders>
              <w:top w:val="nil"/>
              <w:left w:val="nil"/>
              <w:bottom w:val="single" w:sz="4" w:space="0" w:color="95B3D7"/>
              <w:right w:val="nil"/>
            </w:tcBorders>
            <w:shd w:val="clear" w:color="DCE6F1" w:fill="DCE6F1"/>
            <w:noWrap/>
            <w:vAlign w:val="bottom"/>
            <w:hideMark/>
          </w:tcPr>
          <w:p w:rsidR="0090295B" w:rsidRPr="00681A87" w:rsidRDefault="0090295B"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Total General</w:t>
            </w:r>
          </w:p>
        </w:tc>
        <w:tc>
          <w:tcPr>
            <w:tcW w:w="492" w:type="pct"/>
            <w:tcBorders>
              <w:top w:val="nil"/>
              <w:left w:val="nil"/>
              <w:bottom w:val="single" w:sz="4" w:space="0" w:color="95B3D7"/>
              <w:right w:val="single" w:sz="4" w:space="0" w:color="95B3D7"/>
            </w:tcBorders>
            <w:shd w:val="clear" w:color="DCE6F1" w:fill="DCE6F1"/>
            <w:noWrap/>
            <w:vAlign w:val="bottom"/>
            <w:hideMark/>
          </w:tcPr>
          <w:p w:rsidR="0090295B" w:rsidRPr="00681A87" w:rsidRDefault="0090295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1659,4</w:t>
            </w:r>
          </w:p>
        </w:tc>
        <w:tc>
          <w:tcPr>
            <w:tcW w:w="1091" w:type="pct"/>
            <w:tcBorders>
              <w:top w:val="nil"/>
              <w:left w:val="nil"/>
              <w:bottom w:val="single" w:sz="4" w:space="0" w:color="95B3D7"/>
              <w:right w:val="nil"/>
            </w:tcBorders>
            <w:shd w:val="clear" w:color="DCE6F1" w:fill="DCE6F1"/>
            <w:noWrap/>
            <w:vAlign w:val="bottom"/>
          </w:tcPr>
          <w:p w:rsidR="0090295B" w:rsidRPr="00681A87" w:rsidRDefault="0090295B" w:rsidP="007E48E1">
            <w:pPr>
              <w:spacing w:after="0" w:line="240" w:lineRule="auto"/>
              <w:rPr>
                <w:rFonts w:ascii="Arial" w:eastAsia="Times New Roman" w:hAnsi="Arial" w:cs="Arial"/>
                <w:b/>
                <w:bCs/>
                <w:noProof/>
                <w:color w:val="000000"/>
                <w:sz w:val="16"/>
                <w:szCs w:val="16"/>
                <w:lang w:eastAsia="de-DE"/>
              </w:rPr>
            </w:pPr>
          </w:p>
        </w:tc>
        <w:tc>
          <w:tcPr>
            <w:tcW w:w="385" w:type="pct"/>
            <w:tcBorders>
              <w:top w:val="nil"/>
              <w:left w:val="nil"/>
              <w:bottom w:val="single" w:sz="4" w:space="0" w:color="95B3D7"/>
              <w:right w:val="single" w:sz="4" w:space="0" w:color="95B3D7"/>
            </w:tcBorders>
            <w:shd w:val="clear" w:color="DCE6F1" w:fill="DCE6F1"/>
            <w:noWrap/>
            <w:vAlign w:val="bottom"/>
          </w:tcPr>
          <w:p w:rsidR="0090295B" w:rsidRPr="00681A87" w:rsidRDefault="0090295B" w:rsidP="007E48E1">
            <w:pPr>
              <w:spacing w:after="0" w:line="240" w:lineRule="auto"/>
              <w:jc w:val="center"/>
              <w:rPr>
                <w:rFonts w:ascii="Arial" w:eastAsia="Times New Roman" w:hAnsi="Arial" w:cs="Arial"/>
                <w:noProof/>
                <w:color w:val="000000"/>
                <w:sz w:val="16"/>
                <w:szCs w:val="16"/>
                <w:lang w:eastAsia="de-DE"/>
              </w:rPr>
            </w:pPr>
          </w:p>
        </w:tc>
      </w:tr>
    </w:tbl>
    <w:p w:rsidR="00FD5DC4" w:rsidRDefault="00FD5DC4" w:rsidP="007E48E1">
      <w:pPr>
        <w:spacing w:line="240" w:lineRule="auto"/>
        <w:ind w:right="-28"/>
        <w:jc w:val="both"/>
        <w:rPr>
          <w:rFonts w:ascii="Arial" w:eastAsia="Times New Roman" w:hAnsi="Arial" w:cs="Arial"/>
          <w:noProof/>
          <w:sz w:val="16"/>
          <w:szCs w:val="16"/>
          <w:lang w:eastAsia="es-ES"/>
        </w:rPr>
      </w:pPr>
    </w:p>
    <w:p w:rsidR="0073264F" w:rsidRPr="00121A6C" w:rsidRDefault="00E97208" w:rsidP="007E48E1">
      <w:pPr>
        <w:spacing w:line="240" w:lineRule="auto"/>
        <w:ind w:right="-28"/>
        <w:jc w:val="both"/>
        <w:rPr>
          <w:rFonts w:ascii="Arial" w:eastAsia="Times New Roman" w:hAnsi="Arial" w:cs="Arial"/>
          <w:noProof/>
          <w:sz w:val="16"/>
          <w:szCs w:val="16"/>
          <w:lang w:eastAsia="es-ES"/>
        </w:rPr>
      </w:pPr>
      <w:r w:rsidRPr="00121A6C">
        <w:rPr>
          <w:rFonts w:ascii="Arial" w:eastAsia="Times New Roman" w:hAnsi="Arial" w:cs="Arial"/>
          <w:noProof/>
          <w:sz w:val="16"/>
          <w:szCs w:val="16"/>
          <w:lang w:eastAsia="es-ES"/>
        </w:rPr>
        <w:t xml:space="preserve">* </w:t>
      </w:r>
      <w:r w:rsidR="00121A6C">
        <w:rPr>
          <w:rFonts w:ascii="Arial" w:eastAsia="Times New Roman" w:hAnsi="Arial" w:cs="Arial"/>
          <w:noProof/>
          <w:sz w:val="16"/>
          <w:szCs w:val="16"/>
          <w:lang w:eastAsia="es-ES"/>
        </w:rPr>
        <w:t>C</w:t>
      </w:r>
      <w:r w:rsidRPr="00121A6C">
        <w:rPr>
          <w:rFonts w:ascii="Arial" w:eastAsia="Times New Roman" w:hAnsi="Arial" w:cs="Arial"/>
          <w:noProof/>
          <w:sz w:val="16"/>
          <w:szCs w:val="16"/>
          <w:lang w:eastAsia="es-ES"/>
        </w:rPr>
        <w:t xml:space="preserve">oinciden algunos autores con la misma puntuación </w:t>
      </w:r>
      <w:r w:rsidR="00121A6C">
        <w:rPr>
          <w:rFonts w:ascii="Arial" w:eastAsia="Times New Roman" w:hAnsi="Arial" w:cs="Arial"/>
          <w:noProof/>
          <w:sz w:val="16"/>
          <w:szCs w:val="16"/>
          <w:lang w:eastAsia="es-ES"/>
        </w:rPr>
        <w:t>en las últimas posiciones, no pudiendo figurar todos los nombres por limitaciones de extensión</w:t>
      </w:r>
      <w:r w:rsidRPr="00121A6C">
        <w:rPr>
          <w:rFonts w:ascii="Arial" w:eastAsia="Times New Roman" w:hAnsi="Arial" w:cs="Arial"/>
          <w:noProof/>
          <w:sz w:val="16"/>
          <w:szCs w:val="16"/>
          <w:lang w:eastAsia="es-ES"/>
        </w:rPr>
        <w:t>.</w:t>
      </w:r>
    </w:p>
    <w:p w:rsidR="005E38B9" w:rsidRDefault="000F7E2C" w:rsidP="007E48E1">
      <w:pPr>
        <w:spacing w:line="240" w:lineRule="auto"/>
        <w:ind w:right="-28"/>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A fin de profundizar en el impacto de las investigaciones publicadas por los académicos iberoamericanos se utilizó como herramienta principal de análisis la base de datos bibliográfica Scopus y Google Scholar. A continuación se presentan dos tablas con los autores y artículos líderes en relación al nú</w:t>
      </w:r>
      <w:r w:rsidR="006F58B1" w:rsidRPr="00681A87">
        <w:rPr>
          <w:rFonts w:ascii="Arial" w:eastAsia="Times New Roman" w:hAnsi="Arial" w:cs="Arial"/>
          <w:noProof/>
          <w:sz w:val="20"/>
          <w:szCs w:val="20"/>
          <w:lang w:eastAsia="es-ES"/>
        </w:rPr>
        <w:t>mero de citas totales recibidas</w:t>
      </w:r>
      <w:r w:rsidRPr="00681A87">
        <w:rPr>
          <w:rFonts w:ascii="Arial" w:eastAsia="Times New Roman" w:hAnsi="Arial" w:cs="Arial"/>
          <w:noProof/>
          <w:sz w:val="20"/>
          <w:szCs w:val="20"/>
          <w:lang w:eastAsia="es-ES"/>
        </w:rPr>
        <w:t>. Como</w:t>
      </w:r>
      <w:r w:rsidR="00B23B6D">
        <w:rPr>
          <w:rFonts w:ascii="Arial" w:eastAsia="Times New Roman" w:hAnsi="Arial" w:cs="Arial"/>
          <w:noProof/>
          <w:sz w:val="20"/>
          <w:szCs w:val="20"/>
          <w:lang w:eastAsia="es-ES"/>
        </w:rPr>
        <w:t xml:space="preserve"> se puede observar en la tabla 5</w:t>
      </w:r>
      <w:r w:rsidRPr="00681A87">
        <w:rPr>
          <w:rFonts w:ascii="Arial" w:eastAsia="Times New Roman" w:hAnsi="Arial" w:cs="Arial"/>
          <w:noProof/>
          <w:sz w:val="20"/>
          <w:szCs w:val="20"/>
          <w:lang w:eastAsia="es-ES"/>
        </w:rPr>
        <w:t xml:space="preserve"> el autor que ostenta el primer puesto en el ranking es Joaquín Alegre con un total de 263 citas</w:t>
      </w:r>
      <w:r w:rsidR="000E0F62" w:rsidRPr="00681A87">
        <w:rPr>
          <w:rFonts w:ascii="Arial" w:eastAsia="Times New Roman" w:hAnsi="Arial" w:cs="Arial"/>
          <w:noProof/>
          <w:sz w:val="20"/>
          <w:szCs w:val="20"/>
          <w:lang w:eastAsia="es-ES"/>
        </w:rPr>
        <w:t xml:space="preserve"> en</w:t>
      </w:r>
      <w:r w:rsidRPr="00681A87">
        <w:rPr>
          <w:rFonts w:ascii="Arial" w:eastAsia="Times New Roman" w:hAnsi="Arial" w:cs="Arial"/>
          <w:noProof/>
          <w:sz w:val="20"/>
          <w:szCs w:val="20"/>
          <w:lang w:eastAsia="es-ES"/>
        </w:rPr>
        <w:t xml:space="preserve"> una única publicación realizada en una revista internacional consigue posicionarse en primer lugar, le siguen </w:t>
      </w:r>
      <w:r w:rsidR="000E0F62" w:rsidRPr="00681A87">
        <w:rPr>
          <w:rFonts w:ascii="Arial" w:eastAsia="Times New Roman" w:hAnsi="Arial" w:cs="Arial"/>
          <w:noProof/>
          <w:sz w:val="20"/>
          <w:szCs w:val="20"/>
          <w:lang w:eastAsia="es-ES"/>
        </w:rPr>
        <w:t xml:space="preserve">Carlos Pestana Barros </w:t>
      </w:r>
      <w:r w:rsidRPr="00681A87">
        <w:rPr>
          <w:rFonts w:ascii="Arial" w:eastAsia="Times New Roman" w:hAnsi="Arial" w:cs="Arial"/>
          <w:noProof/>
          <w:sz w:val="20"/>
          <w:szCs w:val="20"/>
          <w:lang w:eastAsia="es-ES"/>
        </w:rPr>
        <w:t xml:space="preserve">con </w:t>
      </w:r>
      <w:r w:rsidR="000E0F62" w:rsidRPr="00681A87">
        <w:rPr>
          <w:rFonts w:ascii="Arial" w:eastAsia="Times New Roman" w:hAnsi="Arial" w:cs="Arial"/>
          <w:noProof/>
          <w:sz w:val="20"/>
          <w:szCs w:val="20"/>
          <w:lang w:eastAsia="es-ES"/>
        </w:rPr>
        <w:t>233</w:t>
      </w:r>
      <w:r w:rsidR="006F58B1"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y </w:t>
      </w:r>
      <w:r w:rsidR="000E0F62" w:rsidRPr="00681A87">
        <w:rPr>
          <w:rFonts w:ascii="Arial" w:eastAsia="Times New Roman" w:hAnsi="Arial" w:cs="Arial"/>
          <w:noProof/>
          <w:sz w:val="20"/>
          <w:szCs w:val="20"/>
          <w:lang w:eastAsia="es-ES"/>
        </w:rPr>
        <w:t>Héctor San Martín junto a Ignacio Rodríguez del Bosque con 205</w:t>
      </w:r>
      <w:r w:rsidRPr="00681A87">
        <w:rPr>
          <w:rFonts w:ascii="Arial" w:eastAsia="Times New Roman" w:hAnsi="Arial" w:cs="Arial"/>
          <w:noProof/>
          <w:sz w:val="20"/>
          <w:szCs w:val="20"/>
          <w:lang w:eastAsia="es-ES"/>
        </w:rPr>
        <w:t xml:space="preserve"> citas recibidas en publicaciones de habla i</w:t>
      </w:r>
      <w:r w:rsidR="00B23B6D">
        <w:rPr>
          <w:rFonts w:ascii="Arial" w:eastAsia="Times New Roman" w:hAnsi="Arial" w:cs="Arial"/>
          <w:noProof/>
          <w:sz w:val="20"/>
          <w:szCs w:val="20"/>
          <w:lang w:eastAsia="es-ES"/>
        </w:rPr>
        <w:t>nglesa. Si observamos la tabla 6</w:t>
      </w:r>
      <w:r w:rsidRPr="00681A87">
        <w:rPr>
          <w:rFonts w:ascii="Arial" w:eastAsia="Times New Roman" w:hAnsi="Arial" w:cs="Arial"/>
          <w:noProof/>
          <w:sz w:val="20"/>
          <w:szCs w:val="20"/>
          <w:lang w:eastAsia="es-ES"/>
        </w:rPr>
        <w:t xml:space="preserve"> </w:t>
      </w:r>
      <w:r w:rsidRPr="00681A87">
        <w:rPr>
          <w:rFonts w:ascii="Arial" w:eastAsia="Times New Roman" w:hAnsi="Arial" w:cs="Arial"/>
          <w:noProof/>
          <w:sz w:val="20"/>
          <w:szCs w:val="20"/>
          <w:lang w:eastAsia="es-ES"/>
        </w:rPr>
        <w:lastRenderedPageBreak/>
        <w:t>referente a los artículos de mayor impacto académico según el número de citas recibidas en Google Scholar, se aprecia que el artículo con mayor difusión y popularidad ha sido “</w:t>
      </w:r>
      <w:r w:rsidR="00826BBA" w:rsidRPr="00681A87">
        <w:rPr>
          <w:rFonts w:ascii="Arial" w:eastAsia="Times New Roman" w:hAnsi="Arial" w:cs="Arial"/>
          <w:noProof/>
          <w:sz w:val="20"/>
          <w:szCs w:val="20"/>
          <w:lang w:eastAsia="es-ES"/>
        </w:rPr>
        <w:t>Value dimensions, perceived value, satisfaction and loyalty: an investigation of university students’ travel behaviour</w:t>
      </w:r>
      <w:r w:rsidRPr="00681A87">
        <w:rPr>
          <w:rFonts w:ascii="Arial" w:eastAsia="Times New Roman" w:hAnsi="Arial" w:cs="Arial"/>
          <w:noProof/>
          <w:sz w:val="20"/>
          <w:szCs w:val="20"/>
          <w:lang w:eastAsia="es-ES"/>
        </w:rPr>
        <w:t>” publicado en la revista International de habla inglesa “Tourism Management”, los artículos con mayor impacto según Google Scholar han sido difundidos exclusivamente en las revistas “Tourism Management” y “Annals of Tourism Research”.</w:t>
      </w:r>
    </w:p>
    <w:p w:rsidR="001A3745" w:rsidRPr="00681A87" w:rsidRDefault="001A3745" w:rsidP="007E48E1">
      <w:pPr>
        <w:spacing w:line="240" w:lineRule="auto"/>
        <w:ind w:right="-28"/>
        <w:jc w:val="both"/>
        <w:rPr>
          <w:rFonts w:ascii="Arial" w:eastAsia="Times New Roman" w:hAnsi="Arial" w:cs="Arial"/>
          <w:noProof/>
          <w:sz w:val="20"/>
          <w:szCs w:val="20"/>
          <w:lang w:eastAsia="es-ES"/>
        </w:rPr>
      </w:pPr>
    </w:p>
    <w:p w:rsidR="0037000A" w:rsidRPr="00681A87" w:rsidRDefault="00B23B6D" w:rsidP="00360CD7">
      <w:pPr>
        <w:spacing w:line="240" w:lineRule="auto"/>
        <w:ind w:right="-28" w:firstLine="426"/>
        <w:jc w:val="both"/>
        <w:rPr>
          <w:rFonts w:ascii="Arial" w:eastAsia="Times New Roman" w:hAnsi="Arial" w:cs="Arial"/>
          <w:b/>
          <w:noProof/>
          <w:sz w:val="20"/>
          <w:szCs w:val="20"/>
          <w:lang w:eastAsia="es-ES"/>
        </w:rPr>
      </w:pPr>
      <w:r>
        <w:rPr>
          <w:rFonts w:ascii="Arial" w:eastAsia="Times New Roman" w:hAnsi="Arial" w:cs="Arial"/>
          <w:b/>
          <w:noProof/>
          <w:sz w:val="20"/>
          <w:szCs w:val="20"/>
          <w:lang w:eastAsia="es-ES"/>
        </w:rPr>
        <w:t>Tabla 5</w:t>
      </w:r>
      <w:r w:rsidR="005E38B9" w:rsidRPr="00681A87">
        <w:rPr>
          <w:rFonts w:ascii="Arial" w:eastAsia="Times New Roman" w:hAnsi="Arial" w:cs="Arial"/>
          <w:b/>
          <w:noProof/>
          <w:sz w:val="20"/>
          <w:szCs w:val="20"/>
          <w:lang w:eastAsia="es-ES"/>
        </w:rPr>
        <w:t>. Ranking de autores por total de citas recib</w:t>
      </w:r>
      <w:r w:rsidR="006F58B1" w:rsidRPr="00681A87">
        <w:rPr>
          <w:rFonts w:ascii="Arial" w:eastAsia="Times New Roman" w:hAnsi="Arial" w:cs="Arial"/>
          <w:b/>
          <w:noProof/>
          <w:sz w:val="20"/>
          <w:szCs w:val="20"/>
          <w:lang w:eastAsia="es-ES"/>
        </w:rPr>
        <w:t>idas en Scopus y Google Scholar</w:t>
      </w:r>
    </w:p>
    <w:tbl>
      <w:tblPr>
        <w:tblW w:w="4718" w:type="pct"/>
        <w:jc w:val="center"/>
        <w:tblCellMar>
          <w:left w:w="70" w:type="dxa"/>
          <w:right w:w="70" w:type="dxa"/>
        </w:tblCellMar>
        <w:tblLook w:val="04A0"/>
      </w:tblPr>
      <w:tblGrid>
        <w:gridCol w:w="475"/>
        <w:gridCol w:w="2760"/>
        <w:gridCol w:w="2000"/>
        <w:gridCol w:w="2117"/>
        <w:gridCol w:w="804"/>
      </w:tblGrid>
      <w:tr w:rsidR="003508DD" w:rsidRPr="00681A87" w:rsidTr="004A7E30">
        <w:trPr>
          <w:trHeight w:val="315"/>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1692"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jc w:val="center"/>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Autores</w:t>
            </w:r>
          </w:p>
        </w:tc>
        <w:tc>
          <w:tcPr>
            <w:tcW w:w="1226"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jc w:val="center"/>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Rev. Internacionales</w:t>
            </w:r>
          </w:p>
        </w:tc>
        <w:tc>
          <w:tcPr>
            <w:tcW w:w="1298"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jc w:val="center"/>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Rev. Iberoamericanas</w:t>
            </w:r>
          </w:p>
        </w:tc>
        <w:tc>
          <w:tcPr>
            <w:tcW w:w="493"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jc w:val="center"/>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Total</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Joaquín Alegre</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263</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263</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Carlos Pestana Barros</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233</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233</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3</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Ignacio Rodríguez del Bosque</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205</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205</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4</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Héctor San Martín</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205</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205</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5</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Irene Gil Saura</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201</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201</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6</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Teresa Garín Muñoz</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192</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192</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7</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Martina González Gallarza</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187</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187</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8</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David Martín Ruiz</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173</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173</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9</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Miguel Angel Moliner</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158</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158</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10</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Javier Sánchez</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158</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158</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11</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Enrique Martín Armario</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150</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150</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12</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Carmen Barroso Castro</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150</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150</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13</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Enrique Claver Cortés</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133</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3</w:t>
            </w: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136</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14</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Luís Callarisa</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130</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130</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15</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Rosa M. Rodríguez</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130</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130</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16</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Jorge Pereira Moliner</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124</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w:t>
            </w: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125</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17</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Juan Luis Nicolau</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121</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121</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18</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Jaume Rosselló Nadal</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118</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118</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19</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José Francisco Molina Azorín</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113</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w:t>
            </w: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114</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20</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Juan Manuel Benítez</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110</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110</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21</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Juan Carlos Martín</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110</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110</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22</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Concepción Román</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110</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110</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23</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Catalina Juaneda</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96</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96</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24</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Águeda Esteban Talaya</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84</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10</w:t>
            </w: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94</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25</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Arturo Molina</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84</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6</w:t>
            </w: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90</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26</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Antónia Correia</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85</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85</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27</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Alfonso Palmer Pol</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85</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85</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28</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Francisco J. Más</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84</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84</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29</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Antoni Riera Font</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75</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7</w:t>
            </w: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82</w:t>
            </w:r>
          </w:p>
        </w:tc>
      </w:tr>
      <w:tr w:rsidR="004A7E30"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right"/>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30</w:t>
            </w:r>
          </w:p>
        </w:tc>
        <w:tc>
          <w:tcPr>
            <w:tcW w:w="1692"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Sergio Moreno Gil</w:t>
            </w:r>
          </w:p>
        </w:tc>
        <w:tc>
          <w:tcPr>
            <w:tcW w:w="1226"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69</w:t>
            </w:r>
          </w:p>
        </w:tc>
        <w:tc>
          <w:tcPr>
            <w:tcW w:w="1298"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8</w:t>
            </w:r>
          </w:p>
        </w:tc>
        <w:tc>
          <w:tcPr>
            <w:tcW w:w="493"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jc w:val="center"/>
              <w:rPr>
                <w:rFonts w:ascii="Arial" w:eastAsia="Times New Roman" w:hAnsi="Arial" w:cs="Arial"/>
                <w:noProof/>
                <w:color w:val="000000"/>
                <w:sz w:val="16"/>
                <w:szCs w:val="16"/>
                <w:lang w:eastAsia="es-ES"/>
              </w:rPr>
            </w:pPr>
            <w:r w:rsidRPr="00681A87">
              <w:rPr>
                <w:rFonts w:ascii="Arial" w:eastAsia="Times New Roman" w:hAnsi="Arial" w:cs="Arial"/>
                <w:noProof/>
                <w:color w:val="000000"/>
                <w:sz w:val="16"/>
                <w:szCs w:val="16"/>
                <w:lang w:eastAsia="es-ES"/>
              </w:rPr>
              <w:t>77</w:t>
            </w:r>
          </w:p>
        </w:tc>
      </w:tr>
      <w:tr w:rsidR="003508DD"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1692"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Total 30</w:t>
            </w:r>
          </w:p>
        </w:tc>
        <w:tc>
          <w:tcPr>
            <w:tcW w:w="1226"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jc w:val="center"/>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4136</w:t>
            </w:r>
          </w:p>
        </w:tc>
        <w:tc>
          <w:tcPr>
            <w:tcW w:w="1298"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jc w:val="center"/>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36</w:t>
            </w:r>
          </w:p>
        </w:tc>
        <w:tc>
          <w:tcPr>
            <w:tcW w:w="493"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jc w:val="center"/>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4172</w:t>
            </w:r>
          </w:p>
        </w:tc>
      </w:tr>
      <w:tr w:rsidR="003508DD"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1692"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Resto</w:t>
            </w:r>
          </w:p>
        </w:tc>
        <w:tc>
          <w:tcPr>
            <w:tcW w:w="1226"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jc w:val="center"/>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5370</w:t>
            </w:r>
          </w:p>
        </w:tc>
        <w:tc>
          <w:tcPr>
            <w:tcW w:w="1298"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jc w:val="center"/>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1412</w:t>
            </w:r>
          </w:p>
        </w:tc>
        <w:tc>
          <w:tcPr>
            <w:tcW w:w="493"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jc w:val="center"/>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6782</w:t>
            </w:r>
          </w:p>
        </w:tc>
      </w:tr>
      <w:tr w:rsidR="003508DD" w:rsidRPr="00681A87" w:rsidTr="004A7E30">
        <w:trPr>
          <w:trHeight w:val="300"/>
          <w:jc w:val="center"/>
        </w:trPr>
        <w:tc>
          <w:tcPr>
            <w:tcW w:w="291" w:type="pct"/>
            <w:tcBorders>
              <w:top w:val="nil"/>
              <w:left w:val="nil"/>
              <w:bottom w:val="nil"/>
              <w:right w:val="nil"/>
            </w:tcBorders>
            <w:shd w:val="clear" w:color="auto" w:fill="auto"/>
            <w:noWrap/>
            <w:vAlign w:val="bottom"/>
            <w:hideMark/>
          </w:tcPr>
          <w:p w:rsidR="004A7E30" w:rsidRPr="00681A87" w:rsidRDefault="004A7E30" w:rsidP="007E48E1">
            <w:pPr>
              <w:spacing w:after="0" w:line="240" w:lineRule="auto"/>
              <w:rPr>
                <w:rFonts w:ascii="Arial" w:eastAsia="Times New Roman" w:hAnsi="Arial" w:cs="Arial"/>
                <w:noProof/>
                <w:color w:val="000000"/>
                <w:sz w:val="16"/>
                <w:szCs w:val="16"/>
                <w:lang w:eastAsia="es-ES"/>
              </w:rPr>
            </w:pPr>
          </w:p>
        </w:tc>
        <w:tc>
          <w:tcPr>
            <w:tcW w:w="1692"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Total General</w:t>
            </w:r>
          </w:p>
        </w:tc>
        <w:tc>
          <w:tcPr>
            <w:tcW w:w="1226"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jc w:val="center"/>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9506</w:t>
            </w:r>
          </w:p>
        </w:tc>
        <w:tc>
          <w:tcPr>
            <w:tcW w:w="1298"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jc w:val="center"/>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1448</w:t>
            </w:r>
          </w:p>
        </w:tc>
        <w:tc>
          <w:tcPr>
            <w:tcW w:w="493" w:type="pct"/>
            <w:tcBorders>
              <w:top w:val="nil"/>
              <w:left w:val="nil"/>
              <w:bottom w:val="single" w:sz="8" w:space="0" w:color="95B3D7"/>
              <w:right w:val="nil"/>
            </w:tcBorders>
            <w:shd w:val="clear" w:color="000000" w:fill="DCE6F1"/>
            <w:noWrap/>
            <w:vAlign w:val="bottom"/>
            <w:hideMark/>
          </w:tcPr>
          <w:p w:rsidR="004A7E30" w:rsidRPr="00681A87" w:rsidRDefault="004A7E30" w:rsidP="007E48E1">
            <w:pPr>
              <w:spacing w:after="0" w:line="240" w:lineRule="auto"/>
              <w:jc w:val="center"/>
              <w:rPr>
                <w:rFonts w:ascii="Arial" w:eastAsia="Times New Roman" w:hAnsi="Arial" w:cs="Arial"/>
                <w:b/>
                <w:bCs/>
                <w:noProof/>
                <w:color w:val="000000"/>
                <w:sz w:val="16"/>
                <w:szCs w:val="16"/>
                <w:lang w:eastAsia="es-ES"/>
              </w:rPr>
            </w:pPr>
            <w:r w:rsidRPr="00681A87">
              <w:rPr>
                <w:rFonts w:ascii="Arial" w:eastAsia="Times New Roman" w:hAnsi="Arial" w:cs="Arial"/>
                <w:b/>
                <w:bCs/>
                <w:noProof/>
                <w:color w:val="000000"/>
                <w:sz w:val="16"/>
                <w:szCs w:val="16"/>
                <w:lang w:eastAsia="es-ES"/>
              </w:rPr>
              <w:t>10954</w:t>
            </w:r>
          </w:p>
        </w:tc>
      </w:tr>
    </w:tbl>
    <w:p w:rsidR="00121A6C" w:rsidRDefault="00121A6C" w:rsidP="007E48E1">
      <w:pPr>
        <w:spacing w:line="240" w:lineRule="auto"/>
        <w:ind w:right="-1417"/>
        <w:jc w:val="both"/>
        <w:rPr>
          <w:rFonts w:ascii="Arial" w:hAnsi="Arial" w:cs="Arial"/>
          <w:b/>
          <w:noProof/>
          <w:sz w:val="20"/>
          <w:szCs w:val="20"/>
        </w:rPr>
      </w:pPr>
    </w:p>
    <w:p w:rsidR="00360CD7" w:rsidRDefault="00360CD7" w:rsidP="007E48E1">
      <w:pPr>
        <w:spacing w:line="240" w:lineRule="auto"/>
        <w:ind w:right="-1417"/>
        <w:jc w:val="both"/>
        <w:rPr>
          <w:rFonts w:ascii="Arial" w:hAnsi="Arial" w:cs="Arial"/>
          <w:b/>
          <w:noProof/>
          <w:sz w:val="20"/>
          <w:szCs w:val="20"/>
        </w:rPr>
      </w:pPr>
    </w:p>
    <w:p w:rsidR="00847500" w:rsidRDefault="00847500" w:rsidP="007E48E1">
      <w:pPr>
        <w:spacing w:line="240" w:lineRule="auto"/>
        <w:ind w:right="-1417"/>
        <w:jc w:val="both"/>
        <w:rPr>
          <w:rFonts w:ascii="Arial" w:hAnsi="Arial" w:cs="Arial"/>
          <w:b/>
          <w:noProof/>
          <w:sz w:val="20"/>
          <w:szCs w:val="20"/>
        </w:rPr>
      </w:pPr>
    </w:p>
    <w:p w:rsidR="004A7E30" w:rsidRPr="00681A87" w:rsidRDefault="00B23B6D" w:rsidP="007E48E1">
      <w:pPr>
        <w:spacing w:line="240" w:lineRule="auto"/>
        <w:ind w:right="-1417"/>
        <w:jc w:val="both"/>
        <w:rPr>
          <w:rFonts w:ascii="Arial" w:hAnsi="Arial" w:cs="Arial"/>
          <w:b/>
          <w:noProof/>
          <w:sz w:val="20"/>
          <w:szCs w:val="20"/>
        </w:rPr>
      </w:pPr>
      <w:r>
        <w:rPr>
          <w:rFonts w:ascii="Arial" w:hAnsi="Arial" w:cs="Arial"/>
          <w:b/>
          <w:noProof/>
          <w:sz w:val="20"/>
          <w:szCs w:val="20"/>
        </w:rPr>
        <w:lastRenderedPageBreak/>
        <w:t>Tabla 6</w:t>
      </w:r>
      <w:r w:rsidR="0099386F" w:rsidRPr="00681A87">
        <w:rPr>
          <w:rFonts w:ascii="Arial" w:hAnsi="Arial" w:cs="Arial"/>
          <w:b/>
          <w:noProof/>
          <w:sz w:val="20"/>
          <w:szCs w:val="20"/>
        </w:rPr>
        <w:t>. Artículos con mayor impac</w:t>
      </w:r>
      <w:r w:rsidR="006F58B1" w:rsidRPr="00681A87">
        <w:rPr>
          <w:rFonts w:ascii="Arial" w:hAnsi="Arial" w:cs="Arial"/>
          <w:b/>
          <w:noProof/>
          <w:sz w:val="20"/>
          <w:szCs w:val="20"/>
        </w:rPr>
        <w:t>to en relación a Google Scholar</w:t>
      </w:r>
    </w:p>
    <w:tbl>
      <w:tblPr>
        <w:tblW w:w="6736" w:type="pct"/>
        <w:tblInd w:w="-1490" w:type="dxa"/>
        <w:tblLayout w:type="fixed"/>
        <w:tblCellMar>
          <w:left w:w="70" w:type="dxa"/>
          <w:right w:w="70" w:type="dxa"/>
        </w:tblCellMar>
        <w:tblLook w:val="04A0"/>
      </w:tblPr>
      <w:tblGrid>
        <w:gridCol w:w="340"/>
        <w:gridCol w:w="9868"/>
        <w:gridCol w:w="1437"/>
      </w:tblGrid>
      <w:tr w:rsidR="002F5973" w:rsidRPr="00681A87" w:rsidTr="00265AFE">
        <w:trPr>
          <w:trHeight w:val="300"/>
        </w:trPr>
        <w:tc>
          <w:tcPr>
            <w:tcW w:w="146"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single" w:sz="4" w:space="0" w:color="95B3D7"/>
              <w:right w:val="nil"/>
            </w:tcBorders>
            <w:shd w:val="clear" w:color="DCE6F1" w:fill="DCE6F1"/>
            <w:noWrap/>
            <w:vAlign w:val="bottom"/>
            <w:hideMark/>
          </w:tcPr>
          <w:p w:rsidR="002F5973" w:rsidRPr="00681A87" w:rsidRDefault="002F5973"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Artículos Instituciones Iberoamericanas</w:t>
            </w:r>
          </w:p>
        </w:tc>
        <w:tc>
          <w:tcPr>
            <w:tcW w:w="617" w:type="pct"/>
            <w:tcBorders>
              <w:top w:val="nil"/>
              <w:left w:val="nil"/>
              <w:bottom w:val="single" w:sz="4" w:space="0" w:color="95B3D7"/>
              <w:right w:val="nil"/>
            </w:tcBorders>
            <w:shd w:val="clear" w:color="DCE6F1" w:fill="DCE6F1"/>
            <w:noWrap/>
            <w:vAlign w:val="bottom"/>
            <w:hideMark/>
          </w:tcPr>
          <w:p w:rsidR="002F5973" w:rsidRPr="00681A87" w:rsidRDefault="002F5973"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Suma de Google Scholar</w:t>
            </w:r>
          </w:p>
        </w:tc>
      </w:tr>
      <w:tr w:rsidR="002F5973" w:rsidRPr="00681A87" w:rsidTr="00265AFE">
        <w:trPr>
          <w:trHeight w:val="300"/>
        </w:trPr>
        <w:tc>
          <w:tcPr>
            <w:tcW w:w="146"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jc w:val="right"/>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w:t>
            </w:r>
          </w:p>
        </w:tc>
        <w:tc>
          <w:tcPr>
            <w:tcW w:w="4237" w:type="pct"/>
            <w:tcBorders>
              <w:top w:val="nil"/>
              <w:left w:val="nil"/>
              <w:bottom w:val="single" w:sz="4" w:space="0" w:color="95B3D7"/>
              <w:right w:val="nil"/>
            </w:tcBorders>
            <w:shd w:val="clear" w:color="auto" w:fill="auto"/>
            <w:noWrap/>
            <w:vAlign w:val="bottom"/>
            <w:hideMark/>
          </w:tcPr>
          <w:p w:rsidR="002F5973" w:rsidRPr="003C3909" w:rsidRDefault="002F5973" w:rsidP="007E48E1">
            <w:pPr>
              <w:spacing w:after="0" w:line="240" w:lineRule="auto"/>
              <w:rPr>
                <w:rFonts w:ascii="Arial" w:eastAsia="Times New Roman" w:hAnsi="Arial" w:cs="Arial"/>
                <w:b/>
                <w:bCs/>
                <w:noProof/>
                <w:color w:val="000000"/>
                <w:sz w:val="16"/>
                <w:szCs w:val="16"/>
                <w:lang w:val="en-US" w:eastAsia="de-DE"/>
              </w:rPr>
            </w:pPr>
            <w:r w:rsidRPr="003C3909">
              <w:rPr>
                <w:rFonts w:ascii="Arial" w:eastAsia="Times New Roman" w:hAnsi="Arial" w:cs="Arial"/>
                <w:b/>
                <w:bCs/>
                <w:noProof/>
                <w:color w:val="000000"/>
                <w:sz w:val="16"/>
                <w:szCs w:val="16"/>
                <w:lang w:val="en-US" w:eastAsia="de-DE"/>
              </w:rPr>
              <w:t>Value dimensions, perceived value, satisfaction and loyalty: an investigation of university students’ travel behaviour</w:t>
            </w:r>
          </w:p>
        </w:tc>
        <w:tc>
          <w:tcPr>
            <w:tcW w:w="617" w:type="pct"/>
            <w:tcBorders>
              <w:top w:val="nil"/>
              <w:left w:val="nil"/>
              <w:bottom w:val="single" w:sz="4" w:space="0" w:color="95B3D7"/>
              <w:right w:val="nil"/>
            </w:tcBorders>
            <w:shd w:val="clear" w:color="auto" w:fill="auto"/>
            <w:noWrap/>
            <w:vAlign w:val="bottom"/>
            <w:hideMark/>
          </w:tcPr>
          <w:p w:rsidR="002F5973" w:rsidRPr="00681A87" w:rsidRDefault="002F5973"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132</w:t>
            </w:r>
          </w:p>
        </w:tc>
      </w:tr>
      <w:tr w:rsidR="002F5973" w:rsidRPr="00681A87" w:rsidTr="00265AFE">
        <w:trPr>
          <w:trHeight w:val="300"/>
        </w:trPr>
        <w:tc>
          <w:tcPr>
            <w:tcW w:w="146"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ind w:firstLineChars="100" w:firstLine="161"/>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TM</w:t>
            </w:r>
          </w:p>
        </w:tc>
        <w:tc>
          <w:tcPr>
            <w:tcW w:w="617"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jc w:val="center"/>
              <w:rPr>
                <w:rFonts w:ascii="Arial" w:eastAsia="Times New Roman" w:hAnsi="Arial" w:cs="Arial"/>
                <w:noProof/>
                <w:color w:val="000000"/>
                <w:sz w:val="16"/>
                <w:szCs w:val="16"/>
                <w:lang w:eastAsia="de-DE"/>
              </w:rPr>
            </w:pPr>
          </w:p>
        </w:tc>
      </w:tr>
      <w:tr w:rsidR="002F5973" w:rsidRPr="00681A87" w:rsidTr="00265AFE">
        <w:trPr>
          <w:trHeight w:val="137"/>
        </w:trPr>
        <w:tc>
          <w:tcPr>
            <w:tcW w:w="146"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ind w:firstLineChars="200" w:firstLine="320"/>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Martina González Gallarza</w:t>
            </w:r>
            <w:r w:rsidR="00D7310B" w:rsidRPr="00681A87">
              <w:rPr>
                <w:rFonts w:ascii="Arial" w:eastAsia="Times New Roman" w:hAnsi="Arial" w:cs="Arial"/>
                <w:noProof/>
                <w:color w:val="000000"/>
                <w:sz w:val="16"/>
                <w:szCs w:val="16"/>
                <w:lang w:eastAsia="de-DE"/>
              </w:rPr>
              <w:t>, Irene Gil Saura</w:t>
            </w:r>
          </w:p>
        </w:tc>
        <w:tc>
          <w:tcPr>
            <w:tcW w:w="617"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jc w:val="center"/>
              <w:rPr>
                <w:rFonts w:ascii="Arial" w:eastAsia="Times New Roman" w:hAnsi="Arial" w:cs="Arial"/>
                <w:noProof/>
                <w:color w:val="000000"/>
                <w:sz w:val="16"/>
                <w:szCs w:val="16"/>
                <w:lang w:eastAsia="de-DE"/>
              </w:rPr>
            </w:pPr>
          </w:p>
        </w:tc>
      </w:tr>
      <w:tr w:rsidR="002F5973" w:rsidRPr="00681A87" w:rsidTr="00265AFE">
        <w:trPr>
          <w:trHeight w:val="74"/>
        </w:trPr>
        <w:tc>
          <w:tcPr>
            <w:tcW w:w="146"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rPr>
                <w:rFonts w:ascii="Arial" w:eastAsia="Times New Roman" w:hAnsi="Arial" w:cs="Arial"/>
                <w:noProof/>
                <w:color w:val="000000"/>
                <w:sz w:val="16"/>
                <w:szCs w:val="16"/>
                <w:lang w:eastAsia="de-DE"/>
              </w:rPr>
            </w:pPr>
          </w:p>
        </w:tc>
        <w:tc>
          <w:tcPr>
            <w:tcW w:w="617"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jc w:val="center"/>
              <w:rPr>
                <w:rFonts w:ascii="Arial" w:eastAsia="Times New Roman" w:hAnsi="Arial" w:cs="Arial"/>
                <w:noProof/>
                <w:color w:val="000000"/>
                <w:sz w:val="16"/>
                <w:szCs w:val="16"/>
                <w:lang w:eastAsia="de-DE"/>
              </w:rPr>
            </w:pPr>
          </w:p>
        </w:tc>
      </w:tr>
      <w:tr w:rsidR="002F5973" w:rsidRPr="00681A87" w:rsidTr="00265AFE">
        <w:trPr>
          <w:trHeight w:val="300"/>
        </w:trPr>
        <w:tc>
          <w:tcPr>
            <w:tcW w:w="146"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jc w:val="right"/>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2</w:t>
            </w:r>
          </w:p>
        </w:tc>
        <w:tc>
          <w:tcPr>
            <w:tcW w:w="4237" w:type="pct"/>
            <w:tcBorders>
              <w:top w:val="nil"/>
              <w:left w:val="nil"/>
              <w:bottom w:val="single" w:sz="4" w:space="0" w:color="95B3D7"/>
              <w:right w:val="nil"/>
            </w:tcBorders>
            <w:shd w:val="clear" w:color="auto" w:fill="auto"/>
            <w:noWrap/>
            <w:vAlign w:val="bottom"/>
            <w:hideMark/>
          </w:tcPr>
          <w:p w:rsidR="002F5973" w:rsidRPr="003C3909" w:rsidRDefault="002F5973" w:rsidP="007E48E1">
            <w:pPr>
              <w:spacing w:after="0" w:line="240" w:lineRule="auto"/>
              <w:rPr>
                <w:rFonts w:ascii="Arial" w:eastAsia="Times New Roman" w:hAnsi="Arial" w:cs="Arial"/>
                <w:b/>
                <w:bCs/>
                <w:noProof/>
                <w:color w:val="000000"/>
                <w:sz w:val="16"/>
                <w:szCs w:val="16"/>
                <w:lang w:val="en-US" w:eastAsia="de-DE"/>
              </w:rPr>
            </w:pPr>
            <w:r w:rsidRPr="003C3909">
              <w:rPr>
                <w:rFonts w:ascii="Arial" w:eastAsia="Times New Roman" w:hAnsi="Arial" w:cs="Arial"/>
                <w:b/>
                <w:bCs/>
                <w:noProof/>
                <w:color w:val="000000"/>
                <w:sz w:val="16"/>
                <w:szCs w:val="16"/>
                <w:lang w:val="en-US" w:eastAsia="de-DE"/>
              </w:rPr>
              <w:t>The influence of market heterogeneity on the relationship between a destination’s image and tourists’ future behaviour</w:t>
            </w:r>
          </w:p>
        </w:tc>
        <w:tc>
          <w:tcPr>
            <w:tcW w:w="617" w:type="pct"/>
            <w:tcBorders>
              <w:top w:val="nil"/>
              <w:left w:val="nil"/>
              <w:bottom w:val="single" w:sz="4" w:space="0" w:color="95B3D7"/>
              <w:right w:val="nil"/>
            </w:tcBorders>
            <w:shd w:val="clear" w:color="auto" w:fill="auto"/>
            <w:noWrap/>
            <w:vAlign w:val="bottom"/>
            <w:hideMark/>
          </w:tcPr>
          <w:p w:rsidR="002F5973" w:rsidRPr="00681A87" w:rsidRDefault="002F5973"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101</w:t>
            </w:r>
          </w:p>
        </w:tc>
      </w:tr>
      <w:tr w:rsidR="002F5973" w:rsidRPr="00681A87" w:rsidTr="00265AFE">
        <w:trPr>
          <w:trHeight w:val="300"/>
        </w:trPr>
        <w:tc>
          <w:tcPr>
            <w:tcW w:w="146"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ind w:firstLineChars="100" w:firstLine="161"/>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TM</w:t>
            </w:r>
          </w:p>
        </w:tc>
        <w:tc>
          <w:tcPr>
            <w:tcW w:w="617"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jc w:val="center"/>
              <w:rPr>
                <w:rFonts w:ascii="Arial" w:eastAsia="Times New Roman" w:hAnsi="Arial" w:cs="Arial"/>
                <w:noProof/>
                <w:color w:val="000000"/>
                <w:sz w:val="16"/>
                <w:szCs w:val="16"/>
                <w:lang w:eastAsia="de-DE"/>
              </w:rPr>
            </w:pPr>
          </w:p>
        </w:tc>
      </w:tr>
      <w:tr w:rsidR="002F5973" w:rsidRPr="00681A87" w:rsidTr="00265AFE">
        <w:trPr>
          <w:trHeight w:val="92"/>
        </w:trPr>
        <w:tc>
          <w:tcPr>
            <w:tcW w:w="146"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ind w:firstLineChars="200" w:firstLine="320"/>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Carmen Barroso Castro</w:t>
            </w:r>
            <w:r w:rsidR="00D7310B" w:rsidRPr="00681A87">
              <w:rPr>
                <w:rFonts w:ascii="Arial" w:eastAsia="Times New Roman" w:hAnsi="Arial" w:cs="Arial"/>
                <w:noProof/>
                <w:color w:val="000000"/>
                <w:sz w:val="16"/>
                <w:szCs w:val="16"/>
                <w:lang w:eastAsia="de-DE"/>
              </w:rPr>
              <w:t>, David Martín Ruiz, Enrique Martín Armario</w:t>
            </w:r>
          </w:p>
        </w:tc>
        <w:tc>
          <w:tcPr>
            <w:tcW w:w="617" w:type="pct"/>
            <w:tcBorders>
              <w:top w:val="nil"/>
              <w:left w:val="nil"/>
              <w:bottom w:val="nil"/>
              <w:right w:val="nil"/>
            </w:tcBorders>
            <w:shd w:val="clear" w:color="auto" w:fill="auto"/>
            <w:noWrap/>
            <w:vAlign w:val="bottom"/>
            <w:hideMark/>
          </w:tcPr>
          <w:p w:rsidR="002F5973" w:rsidRPr="00681A87" w:rsidRDefault="002F5973"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74"/>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ind w:firstLineChars="200" w:firstLine="320"/>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 xml:space="preserve"> </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74"/>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3</w:t>
            </w:r>
          </w:p>
        </w:tc>
        <w:tc>
          <w:tcPr>
            <w:tcW w:w="4237" w:type="pct"/>
            <w:tcBorders>
              <w:top w:val="nil"/>
              <w:left w:val="nil"/>
              <w:bottom w:val="single" w:sz="4" w:space="0" w:color="95B3D7"/>
              <w:right w:val="nil"/>
            </w:tcBorders>
            <w:shd w:val="clear" w:color="auto" w:fill="auto"/>
            <w:noWrap/>
            <w:vAlign w:val="bottom"/>
            <w:hideMark/>
          </w:tcPr>
          <w:p w:rsidR="00D7310B" w:rsidRPr="003C3909" w:rsidRDefault="00D7310B" w:rsidP="007E48E1">
            <w:pPr>
              <w:spacing w:after="0" w:line="240" w:lineRule="auto"/>
              <w:rPr>
                <w:rFonts w:ascii="Arial" w:eastAsia="Times New Roman" w:hAnsi="Arial" w:cs="Arial"/>
                <w:noProof/>
                <w:color w:val="000000"/>
                <w:sz w:val="16"/>
                <w:szCs w:val="16"/>
                <w:lang w:val="en-US" w:eastAsia="de-DE"/>
              </w:rPr>
            </w:pPr>
            <w:r w:rsidRPr="003C3909">
              <w:rPr>
                <w:rFonts w:ascii="Arial" w:eastAsia="Times New Roman" w:hAnsi="Arial" w:cs="Arial"/>
                <w:b/>
                <w:bCs/>
                <w:noProof/>
                <w:color w:val="000000"/>
                <w:sz w:val="16"/>
                <w:szCs w:val="16"/>
                <w:lang w:val="en-US" w:eastAsia="de-DE"/>
              </w:rPr>
              <w:t>Perceived value of the purchase of a tourism product</w:t>
            </w:r>
          </w:p>
        </w:tc>
        <w:tc>
          <w:tcPr>
            <w:tcW w:w="617" w:type="pct"/>
            <w:tcBorders>
              <w:top w:val="nil"/>
              <w:left w:val="nil"/>
              <w:bottom w:val="single" w:sz="4" w:space="0" w:color="95B3D7"/>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75</w:t>
            </w: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right"/>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 xml:space="preserve">    TM</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b/>
                <w:bCs/>
                <w:noProof/>
                <w:color w:val="000000"/>
                <w:sz w:val="16"/>
                <w:szCs w:val="16"/>
                <w:lang w:eastAsia="de-DE"/>
              </w:rPr>
            </w:pP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ind w:firstLineChars="100" w:firstLine="160"/>
              <w:rPr>
                <w:rFonts w:ascii="Arial" w:eastAsia="Times New Roman" w:hAnsi="Arial" w:cs="Arial"/>
                <w:b/>
                <w:bCs/>
                <w:noProof/>
                <w:color w:val="000000"/>
                <w:sz w:val="16"/>
                <w:szCs w:val="16"/>
                <w:lang w:eastAsia="de-DE"/>
              </w:rPr>
            </w:pPr>
            <w:r w:rsidRPr="00681A87">
              <w:rPr>
                <w:rFonts w:ascii="Arial" w:eastAsia="Times New Roman" w:hAnsi="Arial" w:cs="Arial"/>
                <w:noProof/>
                <w:color w:val="000000"/>
                <w:sz w:val="16"/>
                <w:szCs w:val="16"/>
                <w:lang w:eastAsia="de-DE"/>
              </w:rPr>
              <w:t xml:space="preserve">   Javier Sánchez, Miguel Angel Moliner, Rosa M. Rodríguez, Luís Callarisa</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82"/>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ind w:firstLineChars="200" w:firstLine="320"/>
              <w:rPr>
                <w:rFonts w:ascii="Arial" w:eastAsia="Times New Roman" w:hAnsi="Arial" w:cs="Arial"/>
                <w:noProof/>
                <w:color w:val="000000"/>
                <w:sz w:val="16"/>
                <w:szCs w:val="16"/>
                <w:lang w:eastAsia="de-DE"/>
              </w:rPr>
            </w:pP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4</w:t>
            </w:r>
          </w:p>
        </w:tc>
        <w:tc>
          <w:tcPr>
            <w:tcW w:w="4237" w:type="pct"/>
            <w:tcBorders>
              <w:top w:val="nil"/>
              <w:left w:val="nil"/>
              <w:bottom w:val="single" w:sz="4" w:space="0" w:color="95B3D7"/>
              <w:right w:val="nil"/>
            </w:tcBorders>
            <w:shd w:val="clear" w:color="auto" w:fill="auto"/>
            <w:noWrap/>
            <w:vAlign w:val="bottom"/>
            <w:hideMark/>
          </w:tcPr>
          <w:p w:rsidR="00D7310B" w:rsidRPr="003C3909" w:rsidRDefault="00D7310B" w:rsidP="007E48E1">
            <w:pPr>
              <w:spacing w:after="0" w:line="240" w:lineRule="auto"/>
              <w:rPr>
                <w:rFonts w:ascii="Arial" w:eastAsia="Times New Roman" w:hAnsi="Arial" w:cs="Arial"/>
                <w:noProof/>
                <w:color w:val="000000"/>
                <w:sz w:val="16"/>
                <w:szCs w:val="16"/>
                <w:lang w:val="en-US" w:eastAsia="de-DE"/>
              </w:rPr>
            </w:pPr>
            <w:r w:rsidRPr="003C3909">
              <w:rPr>
                <w:rFonts w:ascii="Arial" w:eastAsia="Times New Roman" w:hAnsi="Arial" w:cs="Arial"/>
                <w:b/>
                <w:bCs/>
                <w:noProof/>
                <w:color w:val="000000"/>
                <w:sz w:val="16"/>
                <w:szCs w:val="16"/>
                <w:lang w:val="en-US" w:eastAsia="de-DE"/>
              </w:rPr>
              <w:t>Exploring the cognitive–affective nature of destination image and the role of psychological factors in its formation</w:t>
            </w:r>
          </w:p>
        </w:tc>
        <w:tc>
          <w:tcPr>
            <w:tcW w:w="617" w:type="pct"/>
            <w:tcBorders>
              <w:top w:val="nil"/>
              <w:left w:val="nil"/>
              <w:bottom w:val="single" w:sz="4" w:space="0" w:color="95B3D7"/>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69</w:t>
            </w: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 xml:space="preserve">   TM</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107"/>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ind w:firstLineChars="200" w:firstLine="320"/>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Héctor San Martín, Ignacio Rodríguez del Bosque</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74"/>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right"/>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b/>
                <w:bCs/>
                <w:noProof/>
                <w:color w:val="000000"/>
                <w:sz w:val="16"/>
                <w:szCs w:val="16"/>
                <w:lang w:eastAsia="de-DE"/>
              </w:rPr>
            </w:pP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b/>
                <w:bCs/>
                <w:noProof/>
                <w:color w:val="000000"/>
                <w:sz w:val="16"/>
                <w:szCs w:val="16"/>
                <w:lang w:eastAsia="de-DE"/>
              </w:rPr>
            </w:pP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5</w:t>
            </w:r>
          </w:p>
        </w:tc>
        <w:tc>
          <w:tcPr>
            <w:tcW w:w="4237" w:type="pct"/>
            <w:tcBorders>
              <w:top w:val="nil"/>
              <w:left w:val="nil"/>
              <w:bottom w:val="single" w:sz="4" w:space="0" w:color="95B3D7"/>
              <w:right w:val="nil"/>
            </w:tcBorders>
            <w:shd w:val="clear" w:color="auto" w:fill="auto"/>
            <w:noWrap/>
            <w:vAlign w:val="bottom"/>
            <w:hideMark/>
          </w:tcPr>
          <w:p w:rsidR="00D7310B" w:rsidRPr="003C3909" w:rsidRDefault="00D7310B" w:rsidP="007E48E1">
            <w:pPr>
              <w:spacing w:after="0" w:line="240" w:lineRule="auto"/>
              <w:rPr>
                <w:rFonts w:ascii="Arial" w:eastAsia="Times New Roman" w:hAnsi="Arial" w:cs="Arial"/>
                <w:b/>
                <w:bCs/>
                <w:noProof/>
                <w:color w:val="000000"/>
                <w:sz w:val="16"/>
                <w:szCs w:val="16"/>
                <w:lang w:val="en-US" w:eastAsia="de-DE"/>
              </w:rPr>
            </w:pPr>
            <w:r w:rsidRPr="003C3909">
              <w:rPr>
                <w:rFonts w:ascii="Arial" w:eastAsia="Times New Roman" w:hAnsi="Arial" w:cs="Arial"/>
                <w:b/>
                <w:bCs/>
                <w:noProof/>
                <w:color w:val="000000"/>
                <w:sz w:val="16"/>
                <w:szCs w:val="16"/>
                <w:lang w:val="en-US" w:eastAsia="de-DE"/>
              </w:rPr>
              <w:t>Destination Loyalty. Consumers’ Economic Behavior</w:t>
            </w:r>
          </w:p>
        </w:tc>
        <w:tc>
          <w:tcPr>
            <w:tcW w:w="617" w:type="pct"/>
            <w:tcBorders>
              <w:top w:val="nil"/>
              <w:left w:val="nil"/>
              <w:bottom w:val="single" w:sz="4" w:space="0" w:color="95B3D7"/>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67</w:t>
            </w: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 xml:space="preserve">   ATR</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74"/>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ind w:firstLineChars="200" w:firstLine="320"/>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Joaquín Alegre, Catalina Juaneda</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6</w:t>
            </w:r>
          </w:p>
        </w:tc>
        <w:tc>
          <w:tcPr>
            <w:tcW w:w="4237" w:type="pct"/>
            <w:tcBorders>
              <w:top w:val="nil"/>
              <w:left w:val="nil"/>
              <w:bottom w:val="single" w:sz="4" w:space="0" w:color="95B3D7"/>
              <w:right w:val="nil"/>
            </w:tcBorders>
            <w:shd w:val="clear" w:color="auto" w:fill="auto"/>
            <w:noWrap/>
            <w:vAlign w:val="bottom"/>
            <w:hideMark/>
          </w:tcPr>
          <w:p w:rsidR="00D7310B" w:rsidRPr="003C3909" w:rsidRDefault="00D7310B" w:rsidP="007E48E1">
            <w:pPr>
              <w:spacing w:after="0" w:line="240" w:lineRule="auto"/>
              <w:rPr>
                <w:rFonts w:ascii="Arial" w:eastAsia="Times New Roman" w:hAnsi="Arial" w:cs="Arial"/>
                <w:b/>
                <w:bCs/>
                <w:noProof/>
                <w:color w:val="000000"/>
                <w:sz w:val="16"/>
                <w:szCs w:val="16"/>
                <w:lang w:val="en-US" w:eastAsia="de-DE"/>
              </w:rPr>
            </w:pPr>
            <w:r w:rsidRPr="003C3909">
              <w:rPr>
                <w:rFonts w:ascii="Arial" w:eastAsia="Times New Roman" w:hAnsi="Arial" w:cs="Arial"/>
                <w:b/>
                <w:bCs/>
                <w:noProof/>
                <w:color w:val="000000"/>
                <w:sz w:val="16"/>
                <w:szCs w:val="16"/>
                <w:lang w:val="en-US" w:eastAsia="de-DE"/>
              </w:rPr>
              <w:t>Using fuzzy number for measuring quality of service in the hotel industry</w:t>
            </w:r>
          </w:p>
        </w:tc>
        <w:tc>
          <w:tcPr>
            <w:tcW w:w="617" w:type="pct"/>
            <w:tcBorders>
              <w:top w:val="nil"/>
              <w:left w:val="nil"/>
              <w:bottom w:val="single" w:sz="4" w:space="0" w:color="95B3D7"/>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62</w:t>
            </w: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 xml:space="preserve">   TM</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ind w:firstLineChars="200" w:firstLine="320"/>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Juan Manuel Benítez, Concepción Román, Juan Carlos Martín</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7</w:t>
            </w:r>
          </w:p>
        </w:tc>
        <w:tc>
          <w:tcPr>
            <w:tcW w:w="4237" w:type="pct"/>
            <w:tcBorders>
              <w:top w:val="nil"/>
              <w:left w:val="nil"/>
              <w:bottom w:val="single" w:sz="4" w:space="0" w:color="95B3D7"/>
              <w:right w:val="nil"/>
            </w:tcBorders>
            <w:shd w:val="clear" w:color="auto" w:fill="auto"/>
            <w:noWrap/>
            <w:vAlign w:val="bottom"/>
            <w:hideMark/>
          </w:tcPr>
          <w:p w:rsidR="00D7310B" w:rsidRPr="003C3909" w:rsidRDefault="00D7310B" w:rsidP="007E48E1">
            <w:pPr>
              <w:spacing w:after="0" w:line="240" w:lineRule="auto"/>
              <w:rPr>
                <w:rFonts w:ascii="Arial" w:eastAsia="Times New Roman" w:hAnsi="Arial" w:cs="Arial"/>
                <w:b/>
                <w:bCs/>
                <w:noProof/>
                <w:color w:val="000000"/>
                <w:sz w:val="16"/>
                <w:szCs w:val="16"/>
                <w:lang w:val="en-US" w:eastAsia="de-DE"/>
              </w:rPr>
            </w:pPr>
            <w:r w:rsidRPr="003C3909">
              <w:rPr>
                <w:rFonts w:ascii="Arial" w:eastAsia="Times New Roman" w:hAnsi="Arial" w:cs="Arial"/>
                <w:b/>
                <w:bCs/>
                <w:noProof/>
                <w:color w:val="000000"/>
                <w:sz w:val="16"/>
                <w:szCs w:val="16"/>
                <w:lang w:val="en-US" w:eastAsia="de-DE"/>
              </w:rPr>
              <w:t>Inbound international tourism to Canary Islands: a dynamic panel data model</w:t>
            </w:r>
          </w:p>
        </w:tc>
        <w:tc>
          <w:tcPr>
            <w:tcW w:w="617" w:type="pct"/>
            <w:tcBorders>
              <w:top w:val="nil"/>
              <w:left w:val="nil"/>
              <w:bottom w:val="single" w:sz="4" w:space="0" w:color="95B3D7"/>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56</w:t>
            </w: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ind w:firstLineChars="100" w:firstLine="161"/>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TM</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74"/>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ind w:firstLineChars="200" w:firstLine="320"/>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Teresa Garín Muñoz</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8</w:t>
            </w:r>
          </w:p>
        </w:tc>
        <w:tc>
          <w:tcPr>
            <w:tcW w:w="4237" w:type="pct"/>
            <w:tcBorders>
              <w:top w:val="nil"/>
              <w:left w:val="nil"/>
              <w:bottom w:val="single" w:sz="4" w:space="0" w:color="95B3D7"/>
              <w:right w:val="nil"/>
            </w:tcBorders>
            <w:shd w:val="clear" w:color="auto" w:fill="auto"/>
            <w:noWrap/>
            <w:vAlign w:val="bottom"/>
            <w:hideMark/>
          </w:tcPr>
          <w:p w:rsidR="00D7310B" w:rsidRPr="003C3909" w:rsidRDefault="00D7310B" w:rsidP="007E48E1">
            <w:pPr>
              <w:spacing w:after="0" w:line="240" w:lineRule="auto"/>
              <w:rPr>
                <w:rFonts w:ascii="Arial" w:eastAsia="Times New Roman" w:hAnsi="Arial" w:cs="Arial"/>
                <w:noProof/>
                <w:color w:val="000000"/>
                <w:sz w:val="16"/>
                <w:szCs w:val="16"/>
                <w:lang w:val="en-US" w:eastAsia="de-DE"/>
              </w:rPr>
            </w:pPr>
            <w:r w:rsidRPr="003C3909">
              <w:rPr>
                <w:rFonts w:ascii="Arial" w:eastAsia="Times New Roman" w:hAnsi="Arial" w:cs="Arial"/>
                <w:b/>
                <w:bCs/>
                <w:noProof/>
                <w:color w:val="000000"/>
                <w:sz w:val="16"/>
                <w:szCs w:val="16"/>
                <w:lang w:val="en-US" w:eastAsia="de-DE"/>
              </w:rPr>
              <w:t>Tourism Brochures. Usefulness and Image</w:t>
            </w:r>
          </w:p>
        </w:tc>
        <w:tc>
          <w:tcPr>
            <w:tcW w:w="617" w:type="pct"/>
            <w:tcBorders>
              <w:top w:val="nil"/>
              <w:left w:val="nil"/>
              <w:bottom w:val="single" w:sz="4" w:space="0" w:color="95B3D7"/>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55</w:t>
            </w: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 xml:space="preserve">   ATR</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right"/>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noProof/>
                <w:color w:val="000000"/>
                <w:sz w:val="16"/>
                <w:szCs w:val="16"/>
                <w:lang w:eastAsia="de-DE"/>
              </w:rPr>
              <w:t xml:space="preserve">      Arturo Molina, Águeda Esteban Talaya</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b/>
                <w:bCs/>
                <w:noProof/>
                <w:color w:val="000000"/>
                <w:sz w:val="16"/>
                <w:szCs w:val="16"/>
                <w:lang w:eastAsia="de-DE"/>
              </w:rPr>
            </w:pP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9</w:t>
            </w:r>
          </w:p>
        </w:tc>
        <w:tc>
          <w:tcPr>
            <w:tcW w:w="4237" w:type="pct"/>
            <w:tcBorders>
              <w:top w:val="nil"/>
              <w:left w:val="nil"/>
              <w:bottom w:val="single" w:sz="4" w:space="0" w:color="95B3D7"/>
              <w:right w:val="nil"/>
            </w:tcBorders>
            <w:shd w:val="clear" w:color="auto" w:fill="auto"/>
            <w:noWrap/>
            <w:vAlign w:val="bottom"/>
            <w:hideMark/>
          </w:tcPr>
          <w:p w:rsidR="00D7310B" w:rsidRPr="003C3909" w:rsidRDefault="00D7310B" w:rsidP="007E48E1">
            <w:pPr>
              <w:spacing w:after="0" w:line="240" w:lineRule="auto"/>
              <w:rPr>
                <w:rFonts w:ascii="Arial" w:eastAsia="Times New Roman" w:hAnsi="Arial" w:cs="Arial"/>
                <w:b/>
                <w:bCs/>
                <w:noProof/>
                <w:color w:val="000000"/>
                <w:sz w:val="16"/>
                <w:szCs w:val="16"/>
                <w:lang w:val="en-US" w:eastAsia="de-DE"/>
              </w:rPr>
            </w:pPr>
            <w:r w:rsidRPr="003C3909">
              <w:rPr>
                <w:rFonts w:ascii="Arial" w:eastAsia="Times New Roman" w:hAnsi="Arial" w:cs="Arial"/>
                <w:b/>
                <w:bCs/>
                <w:noProof/>
                <w:color w:val="000000"/>
                <w:sz w:val="16"/>
                <w:szCs w:val="16"/>
                <w:lang w:val="en-US" w:eastAsia="de-DE"/>
              </w:rPr>
              <w:t>Tourist Satisfaction. A Cognitive-Affective Model</w:t>
            </w:r>
          </w:p>
        </w:tc>
        <w:tc>
          <w:tcPr>
            <w:tcW w:w="617" w:type="pct"/>
            <w:tcBorders>
              <w:top w:val="nil"/>
              <w:left w:val="nil"/>
              <w:bottom w:val="single" w:sz="4" w:space="0" w:color="95B3D7"/>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53</w:t>
            </w: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 xml:space="preserve">   ATR</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right"/>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b/>
                <w:bCs/>
                <w:noProof/>
                <w:color w:val="000000"/>
                <w:sz w:val="16"/>
                <w:szCs w:val="16"/>
                <w:lang w:eastAsia="de-DE"/>
              </w:rPr>
            </w:pPr>
            <w:r w:rsidRPr="00681A87">
              <w:rPr>
                <w:rFonts w:ascii="Arial" w:eastAsia="Times New Roman" w:hAnsi="Arial" w:cs="Arial"/>
                <w:noProof/>
                <w:color w:val="000000"/>
                <w:sz w:val="16"/>
                <w:szCs w:val="16"/>
                <w:lang w:eastAsia="de-DE"/>
              </w:rPr>
              <w:t xml:space="preserve">       Ignacio Rodríguez del Bosque, Héctor San Martín</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b/>
                <w:bCs/>
                <w:noProof/>
                <w:color w:val="000000"/>
                <w:sz w:val="16"/>
                <w:szCs w:val="16"/>
                <w:lang w:eastAsia="de-DE"/>
              </w:rPr>
            </w:pP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10</w:t>
            </w:r>
          </w:p>
        </w:tc>
        <w:tc>
          <w:tcPr>
            <w:tcW w:w="4237" w:type="pct"/>
            <w:tcBorders>
              <w:top w:val="nil"/>
              <w:left w:val="nil"/>
              <w:bottom w:val="single" w:sz="4" w:space="0" w:color="95B3D7"/>
              <w:right w:val="nil"/>
            </w:tcBorders>
            <w:shd w:val="clear" w:color="auto" w:fill="auto"/>
            <w:noWrap/>
            <w:vAlign w:val="bottom"/>
            <w:hideMark/>
          </w:tcPr>
          <w:p w:rsidR="00D7310B" w:rsidRPr="003C3909" w:rsidRDefault="00D7310B" w:rsidP="007E48E1">
            <w:pPr>
              <w:spacing w:after="0" w:line="240" w:lineRule="auto"/>
              <w:rPr>
                <w:rFonts w:ascii="Arial" w:eastAsia="Times New Roman" w:hAnsi="Arial" w:cs="Arial"/>
                <w:b/>
                <w:bCs/>
                <w:noProof/>
                <w:color w:val="000000"/>
                <w:sz w:val="16"/>
                <w:szCs w:val="16"/>
                <w:lang w:val="en-US" w:eastAsia="de-DE"/>
              </w:rPr>
            </w:pPr>
            <w:r w:rsidRPr="003C3909">
              <w:rPr>
                <w:rFonts w:ascii="Arial" w:eastAsia="Times New Roman" w:hAnsi="Arial" w:cs="Arial"/>
                <w:b/>
                <w:bCs/>
                <w:noProof/>
                <w:color w:val="000000"/>
                <w:sz w:val="16"/>
                <w:szCs w:val="16"/>
                <w:lang w:val="en-US" w:eastAsia="de-DE"/>
              </w:rPr>
              <w:t>Visitors’ experience, mood and satisfaction in a heritage context: Evidence from an interpretation center</w:t>
            </w:r>
          </w:p>
        </w:tc>
        <w:tc>
          <w:tcPr>
            <w:tcW w:w="617" w:type="pct"/>
            <w:tcBorders>
              <w:top w:val="nil"/>
              <w:left w:val="nil"/>
              <w:bottom w:val="single" w:sz="4" w:space="0" w:color="95B3D7"/>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49</w:t>
            </w: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 xml:space="preserve">    TM</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ind w:firstLineChars="200" w:firstLine="320"/>
              <w:rPr>
                <w:rFonts w:ascii="Arial" w:eastAsia="Times New Roman" w:hAnsi="Arial" w:cs="Arial"/>
                <w:noProof/>
                <w:color w:val="000000"/>
                <w:sz w:val="16"/>
                <w:szCs w:val="16"/>
                <w:lang w:eastAsia="de-DE"/>
              </w:rPr>
            </w:pPr>
            <w:r w:rsidRPr="00681A87">
              <w:rPr>
                <w:rFonts w:ascii="Arial" w:eastAsia="Times New Roman" w:hAnsi="Arial" w:cs="Arial"/>
                <w:noProof/>
                <w:color w:val="000000"/>
                <w:sz w:val="16"/>
                <w:szCs w:val="16"/>
                <w:lang w:eastAsia="de-DE"/>
              </w:rPr>
              <w:t>Carmen de Rojas, Carmen Camarero</w:t>
            </w: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p>
        </w:tc>
      </w:tr>
      <w:tr w:rsidR="00D7310B" w:rsidRPr="00681A87" w:rsidTr="00265AFE">
        <w:trPr>
          <w:trHeight w:val="74"/>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right"/>
              <w:rPr>
                <w:rFonts w:ascii="Arial" w:eastAsia="Times New Roman" w:hAnsi="Arial" w:cs="Arial"/>
                <w:noProof/>
                <w:color w:val="000000"/>
                <w:sz w:val="16"/>
                <w:szCs w:val="16"/>
                <w:lang w:eastAsia="de-DE"/>
              </w:rPr>
            </w:pPr>
          </w:p>
        </w:tc>
        <w:tc>
          <w:tcPr>
            <w:tcW w:w="423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b/>
                <w:bCs/>
                <w:noProof/>
                <w:color w:val="000000"/>
                <w:sz w:val="16"/>
                <w:szCs w:val="16"/>
                <w:lang w:eastAsia="de-DE"/>
              </w:rPr>
            </w:pPr>
          </w:p>
        </w:tc>
        <w:tc>
          <w:tcPr>
            <w:tcW w:w="617"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jc w:val="center"/>
              <w:rPr>
                <w:rFonts w:ascii="Arial" w:eastAsia="Times New Roman" w:hAnsi="Arial" w:cs="Arial"/>
                <w:b/>
                <w:bCs/>
                <w:noProof/>
                <w:color w:val="000000"/>
                <w:sz w:val="16"/>
                <w:szCs w:val="16"/>
                <w:lang w:eastAsia="de-DE"/>
              </w:rPr>
            </w:pP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single" w:sz="4" w:space="0" w:color="95B3D7"/>
              <w:left w:val="nil"/>
              <w:bottom w:val="nil"/>
              <w:right w:val="nil"/>
            </w:tcBorders>
            <w:shd w:val="clear" w:color="DCE6F1" w:fill="DCE6F1"/>
            <w:noWrap/>
            <w:vAlign w:val="bottom"/>
            <w:hideMark/>
          </w:tcPr>
          <w:p w:rsidR="00D7310B" w:rsidRPr="00681A87" w:rsidRDefault="00D7310B" w:rsidP="007E48E1">
            <w:pPr>
              <w:spacing w:after="0" w:line="240" w:lineRule="auto"/>
              <w:ind w:firstLineChars="100" w:firstLine="161"/>
              <w:rPr>
                <w:rFonts w:ascii="Arial" w:eastAsia="Times New Roman" w:hAnsi="Arial" w:cs="Arial"/>
                <w:b/>
                <w:bCs/>
                <w:noProof/>
                <w:color w:val="000000"/>
                <w:sz w:val="16"/>
                <w:szCs w:val="16"/>
                <w:lang w:eastAsia="de-DE"/>
              </w:rPr>
            </w:pPr>
            <w:r w:rsidRPr="00681A87">
              <w:rPr>
                <w:rFonts w:ascii="Arial" w:eastAsia="Times New Roman" w:hAnsi="Arial" w:cs="Arial"/>
                <w:b/>
                <w:bCs/>
                <w:noProof/>
                <w:color w:val="000000"/>
                <w:sz w:val="16"/>
                <w:szCs w:val="16"/>
                <w:lang w:eastAsia="de-DE"/>
              </w:rPr>
              <w:t>Total 10 primeras</w:t>
            </w:r>
          </w:p>
        </w:tc>
        <w:tc>
          <w:tcPr>
            <w:tcW w:w="617" w:type="pct"/>
            <w:tcBorders>
              <w:top w:val="single" w:sz="4" w:space="0" w:color="95B3D7"/>
              <w:left w:val="nil"/>
              <w:bottom w:val="nil"/>
              <w:right w:val="nil"/>
            </w:tcBorders>
            <w:shd w:val="clear" w:color="DCE6F1" w:fill="DCE6F1"/>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719</w:t>
            </w: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single" w:sz="4" w:space="0" w:color="95B3D7"/>
              <w:left w:val="nil"/>
              <w:bottom w:val="nil"/>
              <w:right w:val="nil"/>
            </w:tcBorders>
            <w:shd w:val="clear" w:color="DCE6F1" w:fill="DCE6F1"/>
            <w:noWrap/>
            <w:vAlign w:val="bottom"/>
            <w:hideMark/>
          </w:tcPr>
          <w:p w:rsidR="00D7310B" w:rsidRPr="00681A87" w:rsidRDefault="00D7310B" w:rsidP="007E48E1">
            <w:pPr>
              <w:spacing w:after="0" w:line="240" w:lineRule="auto"/>
              <w:ind w:firstLineChars="200" w:firstLine="321"/>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Resto</w:t>
            </w:r>
          </w:p>
        </w:tc>
        <w:tc>
          <w:tcPr>
            <w:tcW w:w="617" w:type="pct"/>
            <w:tcBorders>
              <w:top w:val="single" w:sz="4" w:space="0" w:color="95B3D7"/>
              <w:left w:val="nil"/>
              <w:bottom w:val="nil"/>
              <w:right w:val="nil"/>
            </w:tcBorders>
            <w:shd w:val="clear" w:color="DCE6F1" w:fill="DCE6F1"/>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3105</w:t>
            </w:r>
          </w:p>
        </w:tc>
      </w:tr>
      <w:tr w:rsidR="00D7310B" w:rsidRPr="00681A87" w:rsidTr="00265AFE">
        <w:trPr>
          <w:trHeight w:val="300"/>
        </w:trPr>
        <w:tc>
          <w:tcPr>
            <w:tcW w:w="146" w:type="pct"/>
            <w:tcBorders>
              <w:top w:val="nil"/>
              <w:left w:val="nil"/>
              <w:bottom w:val="nil"/>
              <w:right w:val="nil"/>
            </w:tcBorders>
            <w:shd w:val="clear" w:color="auto" w:fill="auto"/>
            <w:noWrap/>
            <w:vAlign w:val="bottom"/>
            <w:hideMark/>
          </w:tcPr>
          <w:p w:rsidR="00D7310B" w:rsidRPr="00681A87" w:rsidRDefault="00D7310B" w:rsidP="007E48E1">
            <w:pPr>
              <w:spacing w:after="0" w:line="240" w:lineRule="auto"/>
              <w:rPr>
                <w:rFonts w:ascii="Arial" w:eastAsia="Times New Roman" w:hAnsi="Arial" w:cs="Arial"/>
                <w:noProof/>
                <w:color w:val="000000"/>
                <w:sz w:val="16"/>
                <w:szCs w:val="16"/>
                <w:lang w:eastAsia="de-DE"/>
              </w:rPr>
            </w:pPr>
          </w:p>
        </w:tc>
        <w:tc>
          <w:tcPr>
            <w:tcW w:w="4237" w:type="pct"/>
            <w:tcBorders>
              <w:top w:val="single" w:sz="4" w:space="0" w:color="95B3D7"/>
              <w:left w:val="nil"/>
              <w:bottom w:val="nil"/>
              <w:right w:val="nil"/>
            </w:tcBorders>
            <w:shd w:val="clear" w:color="DCE6F1" w:fill="DCE6F1"/>
            <w:noWrap/>
            <w:vAlign w:val="bottom"/>
            <w:hideMark/>
          </w:tcPr>
          <w:p w:rsidR="00D7310B" w:rsidRPr="00681A87" w:rsidRDefault="00D7310B" w:rsidP="007E48E1">
            <w:pPr>
              <w:spacing w:after="0" w:line="240" w:lineRule="auto"/>
              <w:ind w:firstLineChars="200" w:firstLine="321"/>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Total General</w:t>
            </w:r>
          </w:p>
        </w:tc>
        <w:tc>
          <w:tcPr>
            <w:tcW w:w="617" w:type="pct"/>
            <w:tcBorders>
              <w:top w:val="single" w:sz="4" w:space="0" w:color="95B3D7"/>
              <w:left w:val="nil"/>
              <w:bottom w:val="nil"/>
              <w:right w:val="nil"/>
            </w:tcBorders>
            <w:shd w:val="clear" w:color="DCE6F1" w:fill="DCE6F1"/>
            <w:noWrap/>
            <w:vAlign w:val="bottom"/>
            <w:hideMark/>
          </w:tcPr>
          <w:p w:rsidR="00D7310B" w:rsidRPr="00681A87" w:rsidRDefault="00D7310B" w:rsidP="007E48E1">
            <w:pPr>
              <w:spacing w:after="0" w:line="240" w:lineRule="auto"/>
              <w:jc w:val="center"/>
              <w:rPr>
                <w:rFonts w:ascii="Arial" w:eastAsia="Times New Roman" w:hAnsi="Arial" w:cs="Arial"/>
                <w:noProof/>
                <w:color w:val="000000"/>
                <w:sz w:val="16"/>
                <w:szCs w:val="16"/>
                <w:lang w:eastAsia="de-DE"/>
              </w:rPr>
            </w:pPr>
            <w:r w:rsidRPr="00681A87">
              <w:rPr>
                <w:rFonts w:ascii="Arial" w:eastAsia="Times New Roman" w:hAnsi="Arial" w:cs="Arial"/>
                <w:b/>
                <w:bCs/>
                <w:noProof/>
                <w:color w:val="000000"/>
                <w:sz w:val="16"/>
                <w:szCs w:val="16"/>
                <w:lang w:eastAsia="de-DE"/>
              </w:rPr>
              <w:t>3824</w:t>
            </w:r>
          </w:p>
        </w:tc>
      </w:tr>
    </w:tbl>
    <w:p w:rsidR="00A43879" w:rsidRDefault="00A43879" w:rsidP="007E48E1">
      <w:pPr>
        <w:spacing w:line="240" w:lineRule="auto"/>
        <w:jc w:val="both"/>
        <w:rPr>
          <w:rFonts w:ascii="Arial" w:eastAsia="Times New Roman" w:hAnsi="Arial" w:cs="Arial"/>
          <w:b/>
          <w:i/>
          <w:noProof/>
          <w:sz w:val="20"/>
          <w:szCs w:val="20"/>
          <w:lang w:eastAsia="es-ES"/>
        </w:rPr>
      </w:pPr>
    </w:p>
    <w:p w:rsidR="00DE41F0" w:rsidRPr="00681A87" w:rsidRDefault="00DE41F0" w:rsidP="007E48E1">
      <w:pPr>
        <w:spacing w:line="240" w:lineRule="auto"/>
        <w:jc w:val="both"/>
        <w:rPr>
          <w:rFonts w:ascii="Arial" w:eastAsia="Times New Roman" w:hAnsi="Arial" w:cs="Arial"/>
          <w:b/>
          <w:i/>
          <w:noProof/>
          <w:sz w:val="20"/>
          <w:szCs w:val="20"/>
          <w:lang w:eastAsia="es-ES"/>
        </w:rPr>
      </w:pPr>
      <w:r w:rsidRPr="00681A87">
        <w:rPr>
          <w:rFonts w:ascii="Arial" w:eastAsia="Times New Roman" w:hAnsi="Arial" w:cs="Arial"/>
          <w:b/>
          <w:i/>
          <w:noProof/>
          <w:sz w:val="20"/>
          <w:szCs w:val="20"/>
          <w:lang w:eastAsia="es-ES"/>
        </w:rPr>
        <w:t>Producción por coautorías y áreas geográficas de estudio</w:t>
      </w:r>
    </w:p>
    <w:p w:rsidR="002E76E1" w:rsidRPr="00681A87" w:rsidRDefault="0037000A" w:rsidP="007E48E1">
      <w:pPr>
        <w:spacing w:line="240" w:lineRule="auto"/>
        <w:ind w:right="-28"/>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Esta sección trata de identificar la distribución de las coautorías en la investigación turística iberoamericana. La tabla</w:t>
      </w:r>
      <w:r w:rsidR="00EA23BB">
        <w:rPr>
          <w:rFonts w:ascii="Arial" w:eastAsia="Times New Roman" w:hAnsi="Arial" w:cs="Arial"/>
          <w:noProof/>
          <w:sz w:val="20"/>
          <w:szCs w:val="20"/>
          <w:lang w:eastAsia="es-ES"/>
        </w:rPr>
        <w:t xml:space="preserve"> 7</w:t>
      </w:r>
      <w:r w:rsidRPr="00681A87">
        <w:rPr>
          <w:rFonts w:ascii="Arial" w:eastAsia="Times New Roman" w:hAnsi="Arial" w:cs="Arial"/>
          <w:noProof/>
          <w:sz w:val="20"/>
          <w:szCs w:val="20"/>
          <w:lang w:eastAsia="es-ES"/>
        </w:rPr>
        <w:t xml:space="preserve"> muestra la distribución de las coautorías en términos porcentuales, segmentando los datos por tipo de revistas. </w:t>
      </w:r>
      <w:r w:rsidR="00B1558B" w:rsidRPr="00681A87">
        <w:rPr>
          <w:rFonts w:ascii="Arial" w:eastAsia="Times New Roman" w:hAnsi="Arial" w:cs="Arial"/>
          <w:noProof/>
          <w:sz w:val="20"/>
          <w:szCs w:val="20"/>
          <w:lang w:eastAsia="es-ES"/>
        </w:rPr>
        <w:t>Para el total general, casi e</w:t>
      </w:r>
      <w:r w:rsidRPr="00681A87">
        <w:rPr>
          <w:rFonts w:ascii="Arial" w:eastAsia="Times New Roman" w:hAnsi="Arial" w:cs="Arial"/>
          <w:noProof/>
          <w:sz w:val="20"/>
          <w:szCs w:val="20"/>
          <w:lang w:eastAsia="es-ES"/>
        </w:rPr>
        <w:t>l 33% de los artículos fueron publicados por un solo autor, el 38% por dos, el 22% por tres y el 7% fue escrito por cuatro o más autores. La coautoría es la f</w:t>
      </w:r>
      <w:r w:rsidR="00B1558B" w:rsidRPr="00681A87">
        <w:rPr>
          <w:rFonts w:ascii="Arial" w:eastAsia="Times New Roman" w:hAnsi="Arial" w:cs="Arial"/>
          <w:noProof/>
          <w:sz w:val="20"/>
          <w:szCs w:val="20"/>
          <w:lang w:eastAsia="es-ES"/>
        </w:rPr>
        <w:t>orma de participación más común</w:t>
      </w:r>
      <w:r w:rsidRPr="00681A87">
        <w:rPr>
          <w:rFonts w:ascii="Arial" w:eastAsia="Times New Roman" w:hAnsi="Arial" w:cs="Arial"/>
          <w:noProof/>
          <w:sz w:val="20"/>
          <w:szCs w:val="20"/>
          <w:lang w:eastAsia="es-ES"/>
        </w:rPr>
        <w:t>.</w:t>
      </w:r>
      <w:r w:rsidR="00B1558B" w:rsidRPr="00681A87">
        <w:rPr>
          <w:rFonts w:ascii="Arial" w:eastAsia="Times New Roman" w:hAnsi="Arial" w:cs="Arial"/>
          <w:noProof/>
          <w:sz w:val="20"/>
          <w:szCs w:val="20"/>
          <w:lang w:eastAsia="es-ES"/>
        </w:rPr>
        <w:t xml:space="preserve"> Sin embargo, l</w:t>
      </w:r>
      <w:r w:rsidRPr="00681A87">
        <w:rPr>
          <w:rFonts w:ascii="Arial" w:eastAsia="Times New Roman" w:hAnsi="Arial" w:cs="Arial"/>
          <w:noProof/>
          <w:sz w:val="20"/>
          <w:szCs w:val="20"/>
          <w:lang w:eastAsia="es-ES"/>
        </w:rPr>
        <w:t xml:space="preserve">os investigadores afiliados a instituciones iberoamericanas tienden a publicar </w:t>
      </w:r>
      <w:r w:rsidR="00B1558B" w:rsidRPr="00681A87">
        <w:rPr>
          <w:rFonts w:ascii="Arial" w:eastAsia="Times New Roman" w:hAnsi="Arial" w:cs="Arial"/>
          <w:noProof/>
          <w:sz w:val="20"/>
          <w:szCs w:val="20"/>
          <w:lang w:eastAsia="es-ES"/>
        </w:rPr>
        <w:t xml:space="preserve">más </w:t>
      </w:r>
      <w:r w:rsidRPr="00681A87">
        <w:rPr>
          <w:rFonts w:ascii="Arial" w:eastAsia="Times New Roman" w:hAnsi="Arial" w:cs="Arial"/>
          <w:noProof/>
          <w:sz w:val="20"/>
          <w:szCs w:val="20"/>
          <w:lang w:eastAsia="es-ES"/>
        </w:rPr>
        <w:t xml:space="preserve">de forma individual en las revistas Españolas, en cambio en las publicaciones </w:t>
      </w:r>
      <w:r w:rsidR="00E544B3" w:rsidRPr="00681A87">
        <w:rPr>
          <w:rFonts w:ascii="Arial" w:eastAsia="Times New Roman" w:hAnsi="Arial" w:cs="Arial"/>
          <w:noProof/>
          <w:sz w:val="20"/>
          <w:szCs w:val="20"/>
          <w:lang w:eastAsia="es-ES"/>
        </w:rPr>
        <w:t>brasileñas</w:t>
      </w:r>
      <w:r w:rsidRPr="00681A87">
        <w:rPr>
          <w:rFonts w:ascii="Arial" w:eastAsia="Times New Roman" w:hAnsi="Arial" w:cs="Arial"/>
          <w:noProof/>
          <w:sz w:val="20"/>
          <w:szCs w:val="20"/>
          <w:lang w:eastAsia="es-ES"/>
        </w:rPr>
        <w:t xml:space="preserve"> y otras Latinoamericanas destacan las coautorías. Por otro lado, en las revistas Internacionales de habla inglesa, se observa una clara preferencia de los investigadores en la publicación conjunta entre 2 y 3 autores. </w:t>
      </w:r>
    </w:p>
    <w:p w:rsidR="00826BBA" w:rsidRPr="00681A87" w:rsidRDefault="00EA23BB" w:rsidP="007E48E1">
      <w:pPr>
        <w:spacing w:line="240" w:lineRule="auto"/>
        <w:ind w:right="-1417"/>
        <w:jc w:val="both"/>
        <w:rPr>
          <w:rFonts w:ascii="Arial" w:hAnsi="Arial" w:cs="Arial"/>
          <w:b/>
          <w:noProof/>
          <w:sz w:val="20"/>
          <w:szCs w:val="20"/>
        </w:rPr>
      </w:pPr>
      <w:r>
        <w:rPr>
          <w:rFonts w:ascii="Arial" w:hAnsi="Arial" w:cs="Arial"/>
          <w:b/>
          <w:noProof/>
          <w:sz w:val="20"/>
          <w:szCs w:val="20"/>
        </w:rPr>
        <w:lastRenderedPageBreak/>
        <w:t>Tabla 7</w:t>
      </w:r>
      <w:r w:rsidR="00826BBA" w:rsidRPr="00681A87">
        <w:rPr>
          <w:rFonts w:ascii="Arial" w:hAnsi="Arial" w:cs="Arial"/>
          <w:b/>
          <w:noProof/>
          <w:sz w:val="20"/>
          <w:szCs w:val="20"/>
        </w:rPr>
        <w:t>. Distribución de las coautorías</w:t>
      </w:r>
      <w:r w:rsidR="00B1558B" w:rsidRPr="00681A87">
        <w:rPr>
          <w:rFonts w:ascii="Arial" w:hAnsi="Arial" w:cs="Arial"/>
          <w:b/>
          <w:noProof/>
          <w:sz w:val="20"/>
          <w:szCs w:val="20"/>
        </w:rPr>
        <w:t xml:space="preserve"> de los autores Iberoamericanos</w:t>
      </w:r>
    </w:p>
    <w:tbl>
      <w:tblPr>
        <w:tblW w:w="4922" w:type="pct"/>
        <w:jc w:val="center"/>
        <w:tblInd w:w="-1631" w:type="dxa"/>
        <w:tblCellMar>
          <w:left w:w="70" w:type="dxa"/>
          <w:right w:w="70" w:type="dxa"/>
        </w:tblCellMar>
        <w:tblLook w:val="04A0"/>
      </w:tblPr>
      <w:tblGrid>
        <w:gridCol w:w="1261"/>
        <w:gridCol w:w="1308"/>
        <w:gridCol w:w="1299"/>
        <w:gridCol w:w="1673"/>
        <w:gridCol w:w="1860"/>
        <w:gridCol w:w="1108"/>
      </w:tblGrid>
      <w:tr w:rsidR="00B1558B" w:rsidRPr="00681A87" w:rsidTr="00B1558B">
        <w:trPr>
          <w:trHeight w:val="320"/>
          <w:jc w:val="center"/>
        </w:trPr>
        <w:tc>
          <w:tcPr>
            <w:tcW w:w="726" w:type="pct"/>
            <w:tcBorders>
              <w:top w:val="nil"/>
              <w:left w:val="nil"/>
              <w:bottom w:val="single" w:sz="4" w:space="0" w:color="95B3D7"/>
              <w:right w:val="nil"/>
            </w:tcBorders>
            <w:shd w:val="clear" w:color="DBE5F1" w:fill="DBE5F1"/>
            <w:noWrap/>
            <w:vAlign w:val="bottom"/>
            <w:hideMark/>
          </w:tcPr>
          <w:p w:rsidR="00B1558B"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 xml:space="preserve">Nº de </w:t>
            </w:r>
          </w:p>
          <w:p w:rsidR="00B1558B"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Autores</w:t>
            </w:r>
          </w:p>
        </w:tc>
        <w:tc>
          <w:tcPr>
            <w:tcW w:w="772" w:type="pct"/>
            <w:tcBorders>
              <w:top w:val="nil"/>
              <w:left w:val="nil"/>
              <w:bottom w:val="single" w:sz="4" w:space="0" w:color="95B3D7"/>
              <w:right w:val="nil"/>
            </w:tcBorders>
            <w:shd w:val="clear" w:color="DBE5F1" w:fill="DBE5F1"/>
            <w:noWrap/>
            <w:vAlign w:val="bottom"/>
            <w:hideMark/>
          </w:tcPr>
          <w:p w:rsidR="00B1558B"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 xml:space="preserve">Rev. </w:t>
            </w:r>
          </w:p>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Brasileñas</w:t>
            </w:r>
          </w:p>
        </w:tc>
        <w:tc>
          <w:tcPr>
            <w:tcW w:w="766" w:type="pct"/>
            <w:tcBorders>
              <w:top w:val="nil"/>
              <w:left w:val="nil"/>
              <w:bottom w:val="single" w:sz="4" w:space="0" w:color="95B3D7"/>
              <w:right w:val="nil"/>
            </w:tcBorders>
            <w:shd w:val="clear" w:color="DBE5F1" w:fill="DBE5F1"/>
            <w:noWrap/>
            <w:vAlign w:val="bottom"/>
            <w:hideMark/>
          </w:tcPr>
          <w:p w:rsidR="00B1558B"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 xml:space="preserve">Rev. </w:t>
            </w:r>
          </w:p>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Españolas</w:t>
            </w:r>
          </w:p>
        </w:tc>
        <w:tc>
          <w:tcPr>
            <w:tcW w:w="986" w:type="pct"/>
            <w:tcBorders>
              <w:top w:val="nil"/>
              <w:left w:val="nil"/>
              <w:bottom w:val="single" w:sz="4" w:space="0" w:color="95B3D7"/>
              <w:right w:val="nil"/>
            </w:tcBorders>
            <w:shd w:val="clear" w:color="DBE5F1" w:fill="DBE5F1"/>
            <w:noWrap/>
            <w:vAlign w:val="bottom"/>
            <w:hideMark/>
          </w:tcPr>
          <w:p w:rsidR="00B1558B"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Rev.</w:t>
            </w:r>
          </w:p>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 xml:space="preserve"> Internacionales</w:t>
            </w:r>
          </w:p>
        </w:tc>
        <w:tc>
          <w:tcPr>
            <w:tcW w:w="1096" w:type="pct"/>
            <w:tcBorders>
              <w:top w:val="nil"/>
              <w:left w:val="nil"/>
              <w:bottom w:val="single" w:sz="4" w:space="0" w:color="95B3D7"/>
              <w:right w:val="nil"/>
            </w:tcBorders>
            <w:shd w:val="clear" w:color="DBE5F1" w:fill="DBE5F1"/>
            <w:noWrap/>
            <w:vAlign w:val="bottom"/>
            <w:hideMark/>
          </w:tcPr>
          <w:p w:rsidR="00B1558B"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Rev.</w:t>
            </w:r>
          </w:p>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 xml:space="preserve"> Latinoamericanas</w:t>
            </w:r>
          </w:p>
        </w:tc>
        <w:tc>
          <w:tcPr>
            <w:tcW w:w="655" w:type="pct"/>
            <w:tcBorders>
              <w:top w:val="nil"/>
              <w:left w:val="nil"/>
              <w:bottom w:val="single" w:sz="4" w:space="0" w:color="95B3D7"/>
              <w:right w:val="nil"/>
            </w:tcBorders>
            <w:shd w:val="clear" w:color="DBE5F1" w:fill="DBE5F1"/>
            <w:noWrap/>
            <w:vAlign w:val="bottom"/>
            <w:hideMark/>
          </w:tcPr>
          <w:p w:rsidR="00B1558B"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Total</w:t>
            </w:r>
          </w:p>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 xml:space="preserve"> general</w:t>
            </w:r>
          </w:p>
        </w:tc>
      </w:tr>
      <w:tr w:rsidR="00B1558B" w:rsidRPr="00681A87" w:rsidTr="00B1558B">
        <w:trPr>
          <w:trHeight w:val="320"/>
          <w:jc w:val="center"/>
        </w:trPr>
        <w:tc>
          <w:tcPr>
            <w:tcW w:w="72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w:t>
            </w:r>
          </w:p>
        </w:tc>
        <w:tc>
          <w:tcPr>
            <w:tcW w:w="772"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31,89%</w:t>
            </w:r>
          </w:p>
        </w:tc>
        <w:tc>
          <w:tcPr>
            <w:tcW w:w="76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43,58%</w:t>
            </w:r>
          </w:p>
        </w:tc>
        <w:tc>
          <w:tcPr>
            <w:tcW w:w="98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13,69%</w:t>
            </w:r>
          </w:p>
        </w:tc>
        <w:tc>
          <w:tcPr>
            <w:tcW w:w="109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32,63%</w:t>
            </w:r>
          </w:p>
        </w:tc>
        <w:tc>
          <w:tcPr>
            <w:tcW w:w="655"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32,54%</w:t>
            </w:r>
          </w:p>
        </w:tc>
      </w:tr>
      <w:tr w:rsidR="00B1558B" w:rsidRPr="00681A87" w:rsidTr="00B1558B">
        <w:trPr>
          <w:trHeight w:val="320"/>
          <w:jc w:val="center"/>
        </w:trPr>
        <w:tc>
          <w:tcPr>
            <w:tcW w:w="72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2</w:t>
            </w:r>
          </w:p>
        </w:tc>
        <w:tc>
          <w:tcPr>
            <w:tcW w:w="772"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40,57%</w:t>
            </w:r>
          </w:p>
        </w:tc>
        <w:tc>
          <w:tcPr>
            <w:tcW w:w="76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30,89%</w:t>
            </w:r>
          </w:p>
        </w:tc>
        <w:tc>
          <w:tcPr>
            <w:tcW w:w="98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39,58%</w:t>
            </w:r>
          </w:p>
        </w:tc>
        <w:tc>
          <w:tcPr>
            <w:tcW w:w="109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41,99%</w:t>
            </w:r>
          </w:p>
        </w:tc>
        <w:tc>
          <w:tcPr>
            <w:tcW w:w="655"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37,69%</w:t>
            </w:r>
          </w:p>
        </w:tc>
      </w:tr>
      <w:tr w:rsidR="00B1558B" w:rsidRPr="00681A87" w:rsidTr="00B1558B">
        <w:trPr>
          <w:trHeight w:val="320"/>
          <w:jc w:val="center"/>
        </w:trPr>
        <w:tc>
          <w:tcPr>
            <w:tcW w:w="72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3</w:t>
            </w:r>
          </w:p>
        </w:tc>
        <w:tc>
          <w:tcPr>
            <w:tcW w:w="772"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20,35%</w:t>
            </w:r>
          </w:p>
        </w:tc>
        <w:tc>
          <w:tcPr>
            <w:tcW w:w="76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17,72%</w:t>
            </w:r>
          </w:p>
        </w:tc>
        <w:tc>
          <w:tcPr>
            <w:tcW w:w="98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39,88%</w:t>
            </w:r>
          </w:p>
        </w:tc>
        <w:tc>
          <w:tcPr>
            <w:tcW w:w="109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17,52%</w:t>
            </w:r>
          </w:p>
        </w:tc>
        <w:tc>
          <w:tcPr>
            <w:tcW w:w="655"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22,34%</w:t>
            </w:r>
          </w:p>
        </w:tc>
      </w:tr>
      <w:tr w:rsidR="00B1558B" w:rsidRPr="00681A87" w:rsidTr="00B1558B">
        <w:trPr>
          <w:trHeight w:val="320"/>
          <w:jc w:val="center"/>
        </w:trPr>
        <w:tc>
          <w:tcPr>
            <w:tcW w:w="72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4</w:t>
            </w:r>
          </w:p>
        </w:tc>
        <w:tc>
          <w:tcPr>
            <w:tcW w:w="772"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5,29%</w:t>
            </w:r>
          </w:p>
        </w:tc>
        <w:tc>
          <w:tcPr>
            <w:tcW w:w="76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6,67%</w:t>
            </w:r>
          </w:p>
        </w:tc>
        <w:tc>
          <w:tcPr>
            <w:tcW w:w="98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5,36%</w:t>
            </w:r>
          </w:p>
        </w:tc>
        <w:tc>
          <w:tcPr>
            <w:tcW w:w="109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5,44%</w:t>
            </w:r>
          </w:p>
        </w:tc>
        <w:tc>
          <w:tcPr>
            <w:tcW w:w="655"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5,75%</w:t>
            </w:r>
          </w:p>
        </w:tc>
      </w:tr>
      <w:tr w:rsidR="00B1558B" w:rsidRPr="00681A87" w:rsidTr="00B1558B">
        <w:trPr>
          <w:trHeight w:val="320"/>
          <w:jc w:val="center"/>
        </w:trPr>
        <w:tc>
          <w:tcPr>
            <w:tcW w:w="72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5</w:t>
            </w:r>
          </w:p>
        </w:tc>
        <w:tc>
          <w:tcPr>
            <w:tcW w:w="772"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1,76%</w:t>
            </w:r>
          </w:p>
        </w:tc>
        <w:tc>
          <w:tcPr>
            <w:tcW w:w="76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1,14%</w:t>
            </w:r>
          </w:p>
        </w:tc>
        <w:tc>
          <w:tcPr>
            <w:tcW w:w="98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0,60%</w:t>
            </w:r>
          </w:p>
        </w:tc>
        <w:tc>
          <w:tcPr>
            <w:tcW w:w="109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1,51%</w:t>
            </w:r>
          </w:p>
        </w:tc>
        <w:tc>
          <w:tcPr>
            <w:tcW w:w="655"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1,34%</w:t>
            </w:r>
          </w:p>
        </w:tc>
      </w:tr>
      <w:tr w:rsidR="00B1558B" w:rsidRPr="00681A87" w:rsidTr="00B1558B">
        <w:trPr>
          <w:trHeight w:val="320"/>
          <w:jc w:val="center"/>
        </w:trPr>
        <w:tc>
          <w:tcPr>
            <w:tcW w:w="72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6</w:t>
            </w:r>
          </w:p>
        </w:tc>
        <w:tc>
          <w:tcPr>
            <w:tcW w:w="772"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0,14%</w:t>
            </w:r>
          </w:p>
        </w:tc>
        <w:tc>
          <w:tcPr>
            <w:tcW w:w="76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0,00%</w:t>
            </w:r>
          </w:p>
        </w:tc>
        <w:tc>
          <w:tcPr>
            <w:tcW w:w="98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0,89%</w:t>
            </w:r>
          </w:p>
        </w:tc>
        <w:tc>
          <w:tcPr>
            <w:tcW w:w="1096"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0,91%</w:t>
            </w:r>
          </w:p>
        </w:tc>
        <w:tc>
          <w:tcPr>
            <w:tcW w:w="655" w:type="pct"/>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0,35%</w:t>
            </w:r>
          </w:p>
        </w:tc>
      </w:tr>
      <w:tr w:rsidR="00B1558B" w:rsidRPr="00681A87" w:rsidTr="00B1558B">
        <w:trPr>
          <w:trHeight w:val="320"/>
          <w:jc w:val="center"/>
        </w:trPr>
        <w:tc>
          <w:tcPr>
            <w:tcW w:w="726" w:type="pct"/>
            <w:tcBorders>
              <w:top w:val="single" w:sz="4" w:space="0" w:color="95B3D7"/>
              <w:left w:val="nil"/>
              <w:bottom w:val="nil"/>
              <w:right w:val="nil"/>
            </w:tcBorders>
            <w:shd w:val="clear" w:color="DBE5F1" w:fill="DBE5F1"/>
            <w:noWrap/>
            <w:vAlign w:val="bottom"/>
            <w:hideMark/>
          </w:tcPr>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Total general</w:t>
            </w:r>
          </w:p>
        </w:tc>
        <w:tc>
          <w:tcPr>
            <w:tcW w:w="772" w:type="pct"/>
            <w:tcBorders>
              <w:top w:val="single" w:sz="4" w:space="0" w:color="95B3D7"/>
              <w:left w:val="nil"/>
              <w:bottom w:val="nil"/>
              <w:right w:val="nil"/>
            </w:tcBorders>
            <w:shd w:val="clear" w:color="DBE5F1" w:fill="DBE5F1"/>
            <w:noWrap/>
            <w:vAlign w:val="bottom"/>
            <w:hideMark/>
          </w:tcPr>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100,00%</w:t>
            </w:r>
          </w:p>
        </w:tc>
        <w:tc>
          <w:tcPr>
            <w:tcW w:w="766" w:type="pct"/>
            <w:tcBorders>
              <w:top w:val="single" w:sz="4" w:space="0" w:color="95B3D7"/>
              <w:left w:val="nil"/>
              <w:bottom w:val="nil"/>
              <w:right w:val="nil"/>
            </w:tcBorders>
            <w:shd w:val="clear" w:color="DBE5F1" w:fill="DBE5F1"/>
            <w:noWrap/>
            <w:vAlign w:val="bottom"/>
            <w:hideMark/>
          </w:tcPr>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100,00%</w:t>
            </w:r>
          </w:p>
        </w:tc>
        <w:tc>
          <w:tcPr>
            <w:tcW w:w="986" w:type="pct"/>
            <w:tcBorders>
              <w:top w:val="single" w:sz="4" w:space="0" w:color="95B3D7"/>
              <w:left w:val="nil"/>
              <w:bottom w:val="nil"/>
              <w:right w:val="nil"/>
            </w:tcBorders>
            <w:shd w:val="clear" w:color="DBE5F1" w:fill="DBE5F1"/>
            <w:noWrap/>
            <w:vAlign w:val="bottom"/>
            <w:hideMark/>
          </w:tcPr>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100,00%</w:t>
            </w:r>
          </w:p>
        </w:tc>
        <w:tc>
          <w:tcPr>
            <w:tcW w:w="1096" w:type="pct"/>
            <w:tcBorders>
              <w:top w:val="single" w:sz="4" w:space="0" w:color="95B3D7"/>
              <w:left w:val="nil"/>
              <w:bottom w:val="nil"/>
              <w:right w:val="nil"/>
            </w:tcBorders>
            <w:shd w:val="clear" w:color="DBE5F1" w:fill="DBE5F1"/>
            <w:noWrap/>
            <w:vAlign w:val="bottom"/>
            <w:hideMark/>
          </w:tcPr>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100,00%</w:t>
            </w:r>
          </w:p>
        </w:tc>
        <w:tc>
          <w:tcPr>
            <w:tcW w:w="655" w:type="pct"/>
            <w:tcBorders>
              <w:top w:val="single" w:sz="4" w:space="0" w:color="95B3D7"/>
              <w:left w:val="nil"/>
              <w:bottom w:val="nil"/>
              <w:right w:val="nil"/>
            </w:tcBorders>
            <w:shd w:val="clear" w:color="DBE5F1" w:fill="DBE5F1"/>
            <w:noWrap/>
            <w:vAlign w:val="bottom"/>
            <w:hideMark/>
          </w:tcPr>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100,00%</w:t>
            </w:r>
          </w:p>
        </w:tc>
      </w:tr>
    </w:tbl>
    <w:p w:rsidR="00847500" w:rsidRDefault="00847500" w:rsidP="007E48E1">
      <w:pPr>
        <w:spacing w:line="240" w:lineRule="auto"/>
        <w:ind w:right="-28"/>
        <w:jc w:val="both"/>
        <w:rPr>
          <w:rFonts w:ascii="Arial" w:eastAsia="Times New Roman" w:hAnsi="Arial" w:cs="Arial"/>
          <w:noProof/>
          <w:sz w:val="20"/>
          <w:szCs w:val="20"/>
          <w:lang w:eastAsia="es-ES"/>
        </w:rPr>
      </w:pPr>
    </w:p>
    <w:p w:rsidR="00F44F22" w:rsidRPr="00681A87" w:rsidRDefault="00F44F22" w:rsidP="007E48E1">
      <w:pPr>
        <w:spacing w:line="240" w:lineRule="auto"/>
        <w:ind w:right="-28"/>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De modo adicional,</w:t>
      </w:r>
      <w:r w:rsidR="00EA23BB">
        <w:rPr>
          <w:rFonts w:ascii="Arial" w:eastAsia="Times New Roman" w:hAnsi="Arial" w:cs="Arial"/>
          <w:noProof/>
          <w:sz w:val="20"/>
          <w:szCs w:val="20"/>
          <w:lang w:eastAsia="es-ES"/>
        </w:rPr>
        <w:t xml:space="preserve"> en la Tabla 8</w:t>
      </w:r>
      <w:r w:rsidRPr="00681A87">
        <w:rPr>
          <w:rFonts w:ascii="Arial" w:eastAsia="Times New Roman" w:hAnsi="Arial" w:cs="Arial"/>
          <w:noProof/>
          <w:sz w:val="20"/>
          <w:szCs w:val="20"/>
          <w:lang w:eastAsia="es-ES"/>
        </w:rPr>
        <w:t xml:space="preserve"> se ha procedido a cruzar los artículos difundidos por instituciones Iberoamericanas con el ámbito geográfico de aplicación, es decir, analizando la región geográfica en la que se ha basado la investigación y que ha sido plasmada en el título del artículo o en sus palabras claves. En el 62% de los artículos analizados no se citó expresamente un área geográfica que constituyese la base del análisis, pero si analizáramos el 38% restante como la producción total</w:t>
      </w:r>
      <w:r w:rsidR="0037000A"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podríamos observar cómo la distribución geográfica se concentró claramente en Brasil y España, representando</w:t>
      </w:r>
      <w:r w:rsidR="003605F4" w:rsidRPr="00681A87">
        <w:rPr>
          <w:rFonts w:ascii="Arial" w:eastAsia="Times New Roman" w:hAnsi="Arial" w:cs="Arial"/>
          <w:noProof/>
          <w:sz w:val="20"/>
          <w:szCs w:val="20"/>
          <w:lang w:eastAsia="es-ES"/>
        </w:rPr>
        <w:t xml:space="preserve">, respectivamente, </w:t>
      </w:r>
      <w:r w:rsidRPr="00681A87">
        <w:rPr>
          <w:rFonts w:ascii="Arial" w:eastAsia="Times New Roman" w:hAnsi="Arial" w:cs="Arial"/>
          <w:noProof/>
          <w:sz w:val="20"/>
          <w:szCs w:val="20"/>
          <w:lang w:eastAsia="es-ES"/>
        </w:rPr>
        <w:t xml:space="preserve">el 42,9% y </w:t>
      </w:r>
      <w:r w:rsidR="003605F4" w:rsidRPr="00681A87">
        <w:rPr>
          <w:rFonts w:ascii="Arial" w:eastAsia="Times New Roman" w:hAnsi="Arial" w:cs="Arial"/>
          <w:noProof/>
          <w:sz w:val="20"/>
          <w:szCs w:val="20"/>
          <w:lang w:eastAsia="es-ES"/>
        </w:rPr>
        <w:t>2</w:t>
      </w:r>
      <w:r w:rsidRPr="00681A87">
        <w:rPr>
          <w:rFonts w:ascii="Arial" w:eastAsia="Times New Roman" w:hAnsi="Arial" w:cs="Arial"/>
          <w:noProof/>
          <w:sz w:val="20"/>
          <w:szCs w:val="20"/>
          <w:lang w:eastAsia="es-ES"/>
        </w:rPr>
        <w:t>9,8% de la producción</w:t>
      </w:r>
      <w:r w:rsidR="006D6D9D" w:rsidRPr="00681A87">
        <w:rPr>
          <w:rFonts w:ascii="Arial" w:eastAsia="Times New Roman" w:hAnsi="Arial" w:cs="Arial"/>
          <w:noProof/>
          <w:sz w:val="20"/>
          <w:szCs w:val="20"/>
          <w:lang w:eastAsia="es-ES"/>
        </w:rPr>
        <w:t>, y seguidos de México y Argentina</w:t>
      </w:r>
      <w:r w:rsidRPr="00681A87">
        <w:rPr>
          <w:rFonts w:ascii="Arial" w:eastAsia="Times New Roman" w:hAnsi="Arial" w:cs="Arial"/>
          <w:noProof/>
          <w:sz w:val="20"/>
          <w:szCs w:val="20"/>
          <w:lang w:eastAsia="es-ES"/>
        </w:rPr>
        <w:t xml:space="preserve">. </w:t>
      </w:r>
      <w:r w:rsidR="0037000A" w:rsidRPr="00681A87">
        <w:rPr>
          <w:rFonts w:ascii="Arial" w:eastAsia="Times New Roman" w:hAnsi="Arial" w:cs="Arial"/>
          <w:noProof/>
          <w:sz w:val="20"/>
          <w:szCs w:val="20"/>
          <w:lang w:eastAsia="es-ES"/>
        </w:rPr>
        <w:t>Se observa u</w:t>
      </w:r>
      <w:r w:rsidR="003605F4" w:rsidRPr="00681A87">
        <w:rPr>
          <w:rFonts w:ascii="Arial" w:eastAsia="Times New Roman" w:hAnsi="Arial" w:cs="Arial"/>
          <w:noProof/>
          <w:sz w:val="20"/>
          <w:szCs w:val="20"/>
          <w:lang w:eastAsia="es-ES"/>
        </w:rPr>
        <w:t>n</w:t>
      </w:r>
      <w:r w:rsidR="0037000A" w:rsidRPr="00681A87">
        <w:rPr>
          <w:rFonts w:ascii="Arial" w:eastAsia="Times New Roman" w:hAnsi="Arial" w:cs="Arial"/>
          <w:noProof/>
          <w:sz w:val="20"/>
          <w:szCs w:val="20"/>
          <w:lang w:eastAsia="es-ES"/>
        </w:rPr>
        <w:t xml:space="preserve"> paralelismo entre el volumen de producción científica realizada por instituciones de </w:t>
      </w:r>
      <w:r w:rsidR="006D6D9D" w:rsidRPr="00681A87">
        <w:rPr>
          <w:rFonts w:ascii="Arial" w:eastAsia="Times New Roman" w:hAnsi="Arial" w:cs="Arial"/>
          <w:noProof/>
          <w:sz w:val="20"/>
          <w:szCs w:val="20"/>
          <w:lang w:eastAsia="es-ES"/>
        </w:rPr>
        <w:t xml:space="preserve">cada </w:t>
      </w:r>
      <w:r w:rsidR="0037000A" w:rsidRPr="00681A87">
        <w:rPr>
          <w:rFonts w:ascii="Arial" w:eastAsia="Times New Roman" w:hAnsi="Arial" w:cs="Arial"/>
          <w:noProof/>
          <w:sz w:val="20"/>
          <w:szCs w:val="20"/>
          <w:lang w:eastAsia="es-ES"/>
        </w:rPr>
        <w:t>país y el ámbito de aplicación de la misma en su propio territorio</w:t>
      </w:r>
      <w:r w:rsidR="006D6D9D" w:rsidRPr="00681A87">
        <w:rPr>
          <w:rFonts w:ascii="Arial" w:eastAsia="Times New Roman" w:hAnsi="Arial" w:cs="Arial"/>
          <w:noProof/>
          <w:sz w:val="20"/>
          <w:szCs w:val="20"/>
          <w:lang w:eastAsia="es-ES"/>
        </w:rPr>
        <w:t>, lo que denota un carácter muy nacional de la investigación realizada</w:t>
      </w:r>
      <w:r w:rsidR="0037000A" w:rsidRPr="00681A87">
        <w:rPr>
          <w:rFonts w:ascii="Arial" w:eastAsia="Times New Roman" w:hAnsi="Arial" w:cs="Arial"/>
          <w:noProof/>
          <w:sz w:val="20"/>
          <w:szCs w:val="20"/>
          <w:lang w:eastAsia="es-ES"/>
        </w:rPr>
        <w:t xml:space="preserve">. </w:t>
      </w:r>
      <w:r w:rsidRPr="00681A87">
        <w:rPr>
          <w:rFonts w:ascii="Arial" w:eastAsia="Times New Roman" w:hAnsi="Arial" w:cs="Arial"/>
          <w:noProof/>
          <w:sz w:val="20"/>
          <w:szCs w:val="20"/>
          <w:lang w:eastAsia="es-ES"/>
        </w:rPr>
        <w:t xml:space="preserve">En </w:t>
      </w:r>
      <w:r w:rsidR="006D6D9D" w:rsidRPr="00681A87">
        <w:rPr>
          <w:rFonts w:ascii="Arial" w:eastAsia="Times New Roman" w:hAnsi="Arial" w:cs="Arial"/>
          <w:noProof/>
          <w:sz w:val="20"/>
          <w:szCs w:val="20"/>
          <w:lang w:eastAsia="es-ES"/>
        </w:rPr>
        <w:t xml:space="preserve">relación a las regiones específicas de análisis, destacan en </w:t>
      </w:r>
      <w:r w:rsidRPr="00681A87">
        <w:rPr>
          <w:rFonts w:ascii="Arial" w:eastAsia="Times New Roman" w:hAnsi="Arial" w:cs="Arial"/>
          <w:noProof/>
          <w:sz w:val="20"/>
          <w:szCs w:val="20"/>
          <w:lang w:eastAsia="es-ES"/>
        </w:rPr>
        <w:t xml:space="preserve">especial el Estado de Bahía y la Comunidad Autónoma de Canarias, </w:t>
      </w:r>
      <w:r w:rsidR="006D6D9D" w:rsidRPr="00681A87">
        <w:rPr>
          <w:rFonts w:ascii="Arial" w:eastAsia="Times New Roman" w:hAnsi="Arial" w:cs="Arial"/>
          <w:noProof/>
          <w:sz w:val="20"/>
          <w:szCs w:val="20"/>
          <w:lang w:eastAsia="es-ES"/>
        </w:rPr>
        <w:t xml:space="preserve">que </w:t>
      </w:r>
      <w:r w:rsidRPr="00681A87">
        <w:rPr>
          <w:rFonts w:ascii="Arial" w:eastAsia="Times New Roman" w:hAnsi="Arial" w:cs="Arial"/>
          <w:noProof/>
          <w:sz w:val="20"/>
          <w:szCs w:val="20"/>
          <w:lang w:eastAsia="es-ES"/>
        </w:rPr>
        <w:t>fueron las que despertaron un</w:t>
      </w:r>
      <w:r w:rsidR="006D6D9D" w:rsidRPr="00681A87">
        <w:rPr>
          <w:rFonts w:ascii="Arial" w:eastAsia="Times New Roman" w:hAnsi="Arial" w:cs="Arial"/>
          <w:noProof/>
          <w:sz w:val="20"/>
          <w:szCs w:val="20"/>
          <w:lang w:eastAsia="es-ES"/>
        </w:rPr>
        <w:t>a</w:t>
      </w:r>
      <w:r w:rsidRPr="00681A87">
        <w:rPr>
          <w:rFonts w:ascii="Arial" w:eastAsia="Times New Roman" w:hAnsi="Arial" w:cs="Arial"/>
          <w:noProof/>
          <w:sz w:val="20"/>
          <w:szCs w:val="20"/>
          <w:lang w:eastAsia="es-ES"/>
        </w:rPr>
        <w:t xml:space="preserve"> mayor atención entre los académicos.</w:t>
      </w:r>
    </w:p>
    <w:p w:rsidR="00826BBA" w:rsidRPr="00681A87" w:rsidRDefault="00EA23BB" w:rsidP="00360CD7">
      <w:pPr>
        <w:spacing w:line="240" w:lineRule="auto"/>
        <w:ind w:right="-1417" w:firstLine="2127"/>
        <w:rPr>
          <w:rFonts w:ascii="Arial" w:hAnsi="Arial" w:cs="Arial"/>
          <w:b/>
          <w:noProof/>
          <w:sz w:val="20"/>
          <w:szCs w:val="20"/>
        </w:rPr>
      </w:pPr>
      <w:r>
        <w:rPr>
          <w:rFonts w:ascii="Arial" w:hAnsi="Arial" w:cs="Arial"/>
          <w:b/>
          <w:noProof/>
          <w:sz w:val="20"/>
          <w:szCs w:val="20"/>
        </w:rPr>
        <w:t>Tabla 8</w:t>
      </w:r>
      <w:r w:rsidR="00826BBA" w:rsidRPr="00681A87">
        <w:rPr>
          <w:rFonts w:ascii="Arial" w:hAnsi="Arial" w:cs="Arial"/>
          <w:b/>
          <w:noProof/>
          <w:sz w:val="20"/>
          <w:szCs w:val="20"/>
        </w:rPr>
        <w:t>. Ámbito geográfico de aplicación</w:t>
      </w:r>
    </w:p>
    <w:tbl>
      <w:tblPr>
        <w:tblpPr w:leftFromText="180" w:rightFromText="180" w:vertAnchor="text" w:horzAnchor="page" w:tblpXSpec="center" w:tblpY="153"/>
        <w:tblW w:w="5800" w:type="dxa"/>
        <w:tblCellMar>
          <w:left w:w="70" w:type="dxa"/>
          <w:right w:w="70" w:type="dxa"/>
        </w:tblCellMar>
        <w:tblLook w:val="04A0"/>
      </w:tblPr>
      <w:tblGrid>
        <w:gridCol w:w="2540"/>
        <w:gridCol w:w="1300"/>
        <w:gridCol w:w="1960"/>
      </w:tblGrid>
      <w:tr w:rsidR="00826BBA" w:rsidRPr="00681A87" w:rsidTr="00121A6C">
        <w:trPr>
          <w:trHeight w:val="300"/>
        </w:trPr>
        <w:tc>
          <w:tcPr>
            <w:tcW w:w="2540" w:type="dxa"/>
            <w:tcBorders>
              <w:top w:val="nil"/>
              <w:left w:val="nil"/>
              <w:bottom w:val="single" w:sz="4" w:space="0" w:color="95B3D7"/>
              <w:right w:val="nil"/>
            </w:tcBorders>
            <w:shd w:val="clear" w:color="DBE5F1" w:fill="DBE5F1"/>
            <w:noWrap/>
            <w:vAlign w:val="bottom"/>
            <w:hideMark/>
          </w:tcPr>
          <w:p w:rsidR="00826BBA" w:rsidRPr="00681A87" w:rsidRDefault="00826BBA" w:rsidP="007E48E1">
            <w:pPr>
              <w:spacing w:after="0" w:line="240" w:lineRule="auto"/>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Ámbito Geográfico</w:t>
            </w:r>
          </w:p>
        </w:tc>
        <w:tc>
          <w:tcPr>
            <w:tcW w:w="1300" w:type="dxa"/>
            <w:tcBorders>
              <w:top w:val="nil"/>
              <w:left w:val="nil"/>
              <w:bottom w:val="single" w:sz="4" w:space="0" w:color="95B3D7"/>
              <w:right w:val="nil"/>
            </w:tcBorders>
            <w:shd w:val="clear" w:color="DBE5F1" w:fill="DBE5F1"/>
            <w:noWrap/>
            <w:vAlign w:val="bottom"/>
            <w:hideMark/>
          </w:tcPr>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Nº Artículos</w:t>
            </w:r>
          </w:p>
        </w:tc>
        <w:tc>
          <w:tcPr>
            <w:tcW w:w="1960" w:type="dxa"/>
            <w:tcBorders>
              <w:top w:val="nil"/>
              <w:left w:val="nil"/>
              <w:bottom w:val="single" w:sz="4" w:space="0" w:color="95B3D7"/>
              <w:right w:val="nil"/>
            </w:tcBorders>
            <w:shd w:val="clear" w:color="DBE5F1" w:fill="DBE5F1"/>
            <w:noWrap/>
            <w:vAlign w:val="bottom"/>
            <w:hideMark/>
          </w:tcPr>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 xml:space="preserve">% </w:t>
            </w:r>
            <w:r w:rsidR="00121A6C">
              <w:rPr>
                <w:rFonts w:ascii="Arial" w:eastAsia="Times New Roman" w:hAnsi="Arial" w:cs="Arial"/>
                <w:b/>
                <w:bCs/>
                <w:noProof/>
                <w:sz w:val="18"/>
                <w:szCs w:val="18"/>
                <w:lang w:eastAsia="es-ES"/>
              </w:rPr>
              <w:t>A</w:t>
            </w:r>
            <w:r w:rsidRPr="00681A87">
              <w:rPr>
                <w:rFonts w:ascii="Arial" w:eastAsia="Times New Roman" w:hAnsi="Arial" w:cs="Arial"/>
                <w:b/>
                <w:bCs/>
                <w:noProof/>
                <w:sz w:val="18"/>
                <w:szCs w:val="18"/>
                <w:lang w:eastAsia="es-ES"/>
              </w:rPr>
              <w:t>rt. Fraccional</w:t>
            </w:r>
          </w:p>
        </w:tc>
      </w:tr>
      <w:tr w:rsidR="00826BBA" w:rsidRPr="00681A87" w:rsidTr="00121A6C">
        <w:trPr>
          <w:trHeight w:val="300"/>
        </w:trPr>
        <w:tc>
          <w:tcPr>
            <w:tcW w:w="254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Brasil</w:t>
            </w:r>
          </w:p>
        </w:tc>
        <w:tc>
          <w:tcPr>
            <w:tcW w:w="130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331</w:t>
            </w:r>
          </w:p>
        </w:tc>
        <w:tc>
          <w:tcPr>
            <w:tcW w:w="196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42,9%</w:t>
            </w:r>
          </w:p>
        </w:tc>
      </w:tr>
      <w:tr w:rsidR="00826BBA" w:rsidRPr="00681A87" w:rsidTr="00121A6C">
        <w:trPr>
          <w:trHeight w:val="300"/>
        </w:trPr>
        <w:tc>
          <w:tcPr>
            <w:tcW w:w="254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España</w:t>
            </w:r>
          </w:p>
        </w:tc>
        <w:tc>
          <w:tcPr>
            <w:tcW w:w="130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230</w:t>
            </w:r>
          </w:p>
        </w:tc>
        <w:tc>
          <w:tcPr>
            <w:tcW w:w="196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29,8%</w:t>
            </w:r>
          </w:p>
        </w:tc>
      </w:tr>
      <w:tr w:rsidR="00826BBA" w:rsidRPr="00681A87" w:rsidTr="00121A6C">
        <w:trPr>
          <w:trHeight w:val="300"/>
        </w:trPr>
        <w:tc>
          <w:tcPr>
            <w:tcW w:w="254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México</w:t>
            </w:r>
          </w:p>
        </w:tc>
        <w:tc>
          <w:tcPr>
            <w:tcW w:w="130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47</w:t>
            </w:r>
          </w:p>
        </w:tc>
        <w:tc>
          <w:tcPr>
            <w:tcW w:w="196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6,1%</w:t>
            </w:r>
          </w:p>
        </w:tc>
      </w:tr>
      <w:tr w:rsidR="00826BBA" w:rsidRPr="00681A87" w:rsidTr="00121A6C">
        <w:trPr>
          <w:trHeight w:val="300"/>
        </w:trPr>
        <w:tc>
          <w:tcPr>
            <w:tcW w:w="254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Argentina</w:t>
            </w:r>
          </w:p>
        </w:tc>
        <w:tc>
          <w:tcPr>
            <w:tcW w:w="130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37</w:t>
            </w:r>
          </w:p>
        </w:tc>
        <w:tc>
          <w:tcPr>
            <w:tcW w:w="196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4,8%</w:t>
            </w:r>
          </w:p>
        </w:tc>
      </w:tr>
      <w:tr w:rsidR="00826BBA" w:rsidRPr="00681A87" w:rsidTr="00121A6C">
        <w:trPr>
          <w:trHeight w:val="300"/>
        </w:trPr>
        <w:tc>
          <w:tcPr>
            <w:tcW w:w="254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Portugal</w:t>
            </w:r>
          </w:p>
        </w:tc>
        <w:tc>
          <w:tcPr>
            <w:tcW w:w="130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32</w:t>
            </w:r>
          </w:p>
        </w:tc>
        <w:tc>
          <w:tcPr>
            <w:tcW w:w="196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4,1%</w:t>
            </w:r>
          </w:p>
        </w:tc>
      </w:tr>
      <w:tr w:rsidR="00826BBA" w:rsidRPr="00681A87" w:rsidTr="00121A6C">
        <w:trPr>
          <w:trHeight w:val="300"/>
        </w:trPr>
        <w:tc>
          <w:tcPr>
            <w:tcW w:w="254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República de Costa Rica</w:t>
            </w:r>
          </w:p>
        </w:tc>
        <w:tc>
          <w:tcPr>
            <w:tcW w:w="130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11</w:t>
            </w:r>
          </w:p>
        </w:tc>
        <w:tc>
          <w:tcPr>
            <w:tcW w:w="196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1,5%</w:t>
            </w:r>
          </w:p>
        </w:tc>
      </w:tr>
      <w:tr w:rsidR="00826BBA" w:rsidRPr="00681A87" w:rsidTr="00121A6C">
        <w:trPr>
          <w:trHeight w:val="300"/>
        </w:trPr>
        <w:tc>
          <w:tcPr>
            <w:tcW w:w="254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Cuba</w:t>
            </w:r>
          </w:p>
        </w:tc>
        <w:tc>
          <w:tcPr>
            <w:tcW w:w="130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11</w:t>
            </w:r>
          </w:p>
        </w:tc>
        <w:tc>
          <w:tcPr>
            <w:tcW w:w="196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1,4%</w:t>
            </w:r>
          </w:p>
        </w:tc>
      </w:tr>
      <w:tr w:rsidR="00826BBA" w:rsidRPr="00681A87" w:rsidTr="00121A6C">
        <w:trPr>
          <w:trHeight w:val="300"/>
        </w:trPr>
        <w:tc>
          <w:tcPr>
            <w:tcW w:w="254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Venezuela</w:t>
            </w:r>
          </w:p>
        </w:tc>
        <w:tc>
          <w:tcPr>
            <w:tcW w:w="130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10</w:t>
            </w:r>
          </w:p>
        </w:tc>
        <w:tc>
          <w:tcPr>
            <w:tcW w:w="196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1,3%</w:t>
            </w:r>
          </w:p>
        </w:tc>
      </w:tr>
      <w:tr w:rsidR="00826BBA" w:rsidRPr="00681A87" w:rsidTr="00121A6C">
        <w:trPr>
          <w:trHeight w:val="300"/>
        </w:trPr>
        <w:tc>
          <w:tcPr>
            <w:tcW w:w="254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Chile</w:t>
            </w:r>
          </w:p>
        </w:tc>
        <w:tc>
          <w:tcPr>
            <w:tcW w:w="130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8</w:t>
            </w:r>
          </w:p>
        </w:tc>
        <w:tc>
          <w:tcPr>
            <w:tcW w:w="196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1,0%</w:t>
            </w:r>
          </w:p>
        </w:tc>
      </w:tr>
      <w:tr w:rsidR="00826BBA" w:rsidRPr="00681A87" w:rsidTr="00121A6C">
        <w:trPr>
          <w:trHeight w:val="300"/>
        </w:trPr>
        <w:tc>
          <w:tcPr>
            <w:tcW w:w="254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Barbados</w:t>
            </w:r>
          </w:p>
        </w:tc>
        <w:tc>
          <w:tcPr>
            <w:tcW w:w="130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6</w:t>
            </w:r>
          </w:p>
        </w:tc>
        <w:tc>
          <w:tcPr>
            <w:tcW w:w="1960" w:type="dxa"/>
            <w:tcBorders>
              <w:top w:val="nil"/>
              <w:left w:val="nil"/>
              <w:bottom w:val="nil"/>
              <w:right w:val="nil"/>
            </w:tcBorders>
            <w:shd w:val="clear" w:color="auto" w:fill="auto"/>
            <w:noWrap/>
            <w:vAlign w:val="bottom"/>
            <w:hideMark/>
          </w:tcPr>
          <w:p w:rsidR="00826BBA" w:rsidRPr="00681A87" w:rsidRDefault="00826BBA" w:rsidP="007E48E1">
            <w:pPr>
              <w:spacing w:after="0" w:line="240" w:lineRule="auto"/>
              <w:jc w:val="center"/>
              <w:rPr>
                <w:rFonts w:ascii="Arial" w:eastAsia="Times New Roman" w:hAnsi="Arial" w:cs="Arial"/>
                <w:noProof/>
                <w:sz w:val="18"/>
                <w:szCs w:val="18"/>
                <w:lang w:eastAsia="es-ES"/>
              </w:rPr>
            </w:pPr>
            <w:r w:rsidRPr="00681A87">
              <w:rPr>
                <w:rFonts w:ascii="Arial" w:eastAsia="Times New Roman" w:hAnsi="Arial" w:cs="Arial"/>
                <w:noProof/>
                <w:sz w:val="18"/>
                <w:szCs w:val="18"/>
                <w:lang w:eastAsia="es-ES"/>
              </w:rPr>
              <w:t>0,7%</w:t>
            </w:r>
          </w:p>
        </w:tc>
      </w:tr>
      <w:tr w:rsidR="00826BBA" w:rsidRPr="00681A87" w:rsidTr="00121A6C">
        <w:trPr>
          <w:trHeight w:val="300"/>
        </w:trPr>
        <w:tc>
          <w:tcPr>
            <w:tcW w:w="2540" w:type="dxa"/>
            <w:tcBorders>
              <w:top w:val="nil"/>
              <w:left w:val="nil"/>
              <w:bottom w:val="single" w:sz="4" w:space="0" w:color="95B3D7"/>
              <w:right w:val="nil"/>
            </w:tcBorders>
            <w:shd w:val="clear" w:color="DBE5F1" w:fill="DBE5F1"/>
            <w:noWrap/>
            <w:vAlign w:val="bottom"/>
            <w:hideMark/>
          </w:tcPr>
          <w:p w:rsidR="00826BBA" w:rsidRPr="00681A87" w:rsidRDefault="00826BBA" w:rsidP="007E48E1">
            <w:pPr>
              <w:spacing w:after="0" w:line="240" w:lineRule="auto"/>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Total 10 primeros</w:t>
            </w:r>
          </w:p>
        </w:tc>
        <w:tc>
          <w:tcPr>
            <w:tcW w:w="1300" w:type="dxa"/>
            <w:tcBorders>
              <w:top w:val="nil"/>
              <w:left w:val="nil"/>
              <w:bottom w:val="single" w:sz="4" w:space="0" w:color="95B3D7"/>
              <w:right w:val="nil"/>
            </w:tcBorders>
            <w:shd w:val="clear" w:color="DBE5F1" w:fill="DBE5F1"/>
            <w:noWrap/>
            <w:vAlign w:val="bottom"/>
            <w:hideMark/>
          </w:tcPr>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722</w:t>
            </w:r>
          </w:p>
        </w:tc>
        <w:tc>
          <w:tcPr>
            <w:tcW w:w="1960" w:type="dxa"/>
            <w:tcBorders>
              <w:top w:val="nil"/>
              <w:left w:val="nil"/>
              <w:bottom w:val="single" w:sz="4" w:space="0" w:color="95B3D7"/>
              <w:right w:val="nil"/>
            </w:tcBorders>
            <w:shd w:val="clear" w:color="DBE5F1" w:fill="DBE5F1"/>
            <w:noWrap/>
            <w:vAlign w:val="bottom"/>
            <w:hideMark/>
          </w:tcPr>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93,6%</w:t>
            </w:r>
          </w:p>
        </w:tc>
      </w:tr>
      <w:tr w:rsidR="00826BBA" w:rsidRPr="00681A87" w:rsidTr="00121A6C">
        <w:trPr>
          <w:trHeight w:val="300"/>
        </w:trPr>
        <w:tc>
          <w:tcPr>
            <w:tcW w:w="2540" w:type="dxa"/>
            <w:tcBorders>
              <w:top w:val="nil"/>
              <w:left w:val="nil"/>
              <w:bottom w:val="single" w:sz="4" w:space="0" w:color="95B3D7"/>
              <w:right w:val="nil"/>
            </w:tcBorders>
            <w:shd w:val="clear" w:color="DBE5F1" w:fill="DBE5F1"/>
            <w:noWrap/>
            <w:vAlign w:val="bottom"/>
            <w:hideMark/>
          </w:tcPr>
          <w:p w:rsidR="00826BBA" w:rsidRPr="00681A87" w:rsidRDefault="00826BBA" w:rsidP="007E48E1">
            <w:pPr>
              <w:spacing w:after="0" w:line="240" w:lineRule="auto"/>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Total general</w:t>
            </w:r>
          </w:p>
        </w:tc>
        <w:tc>
          <w:tcPr>
            <w:tcW w:w="1300" w:type="dxa"/>
            <w:tcBorders>
              <w:top w:val="nil"/>
              <w:left w:val="nil"/>
              <w:bottom w:val="single" w:sz="4" w:space="0" w:color="95B3D7"/>
              <w:right w:val="nil"/>
            </w:tcBorders>
            <w:shd w:val="clear" w:color="DBE5F1" w:fill="DBE5F1"/>
            <w:noWrap/>
            <w:vAlign w:val="bottom"/>
            <w:hideMark/>
          </w:tcPr>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771</w:t>
            </w:r>
          </w:p>
        </w:tc>
        <w:tc>
          <w:tcPr>
            <w:tcW w:w="1960" w:type="dxa"/>
            <w:tcBorders>
              <w:top w:val="nil"/>
              <w:left w:val="nil"/>
              <w:bottom w:val="single" w:sz="4" w:space="0" w:color="95B3D7"/>
              <w:right w:val="nil"/>
            </w:tcBorders>
            <w:shd w:val="clear" w:color="DBE5F1" w:fill="DBE5F1"/>
            <w:noWrap/>
            <w:vAlign w:val="bottom"/>
            <w:hideMark/>
          </w:tcPr>
          <w:p w:rsidR="00826BBA" w:rsidRPr="00681A87" w:rsidRDefault="00826BBA" w:rsidP="007E48E1">
            <w:pPr>
              <w:spacing w:after="0" w:line="240" w:lineRule="auto"/>
              <w:jc w:val="center"/>
              <w:rPr>
                <w:rFonts w:ascii="Arial" w:eastAsia="Times New Roman" w:hAnsi="Arial" w:cs="Arial"/>
                <w:b/>
                <w:bCs/>
                <w:noProof/>
                <w:sz w:val="18"/>
                <w:szCs w:val="18"/>
                <w:lang w:eastAsia="es-ES"/>
              </w:rPr>
            </w:pPr>
            <w:r w:rsidRPr="00681A87">
              <w:rPr>
                <w:rFonts w:ascii="Arial" w:eastAsia="Times New Roman" w:hAnsi="Arial" w:cs="Arial"/>
                <w:b/>
                <w:bCs/>
                <w:noProof/>
                <w:sz w:val="18"/>
                <w:szCs w:val="18"/>
                <w:lang w:eastAsia="es-ES"/>
              </w:rPr>
              <w:t>100,00%</w:t>
            </w:r>
          </w:p>
        </w:tc>
      </w:tr>
    </w:tbl>
    <w:p w:rsidR="00826BBA" w:rsidRPr="00681A87" w:rsidRDefault="00826BBA" w:rsidP="007E48E1">
      <w:pPr>
        <w:spacing w:line="240" w:lineRule="auto"/>
        <w:ind w:right="-28"/>
        <w:jc w:val="both"/>
        <w:rPr>
          <w:rFonts w:ascii="Arial" w:eastAsia="Times New Roman" w:hAnsi="Arial" w:cs="Arial"/>
          <w:noProof/>
          <w:sz w:val="20"/>
          <w:szCs w:val="20"/>
          <w:lang w:eastAsia="es-ES"/>
        </w:rPr>
      </w:pPr>
    </w:p>
    <w:p w:rsidR="000C59F5" w:rsidRDefault="000C59F5" w:rsidP="007E48E1">
      <w:pPr>
        <w:spacing w:line="240" w:lineRule="auto"/>
        <w:jc w:val="both"/>
        <w:rPr>
          <w:rFonts w:ascii="Arial" w:eastAsia="Times New Roman" w:hAnsi="Arial" w:cs="Arial"/>
          <w:b/>
          <w:noProof/>
          <w:sz w:val="20"/>
          <w:szCs w:val="20"/>
          <w:lang w:eastAsia="es-ES"/>
        </w:rPr>
      </w:pPr>
    </w:p>
    <w:p w:rsidR="00360CD7" w:rsidRDefault="00360CD7" w:rsidP="007E48E1">
      <w:pPr>
        <w:spacing w:line="240" w:lineRule="auto"/>
        <w:jc w:val="both"/>
        <w:rPr>
          <w:rFonts w:ascii="Arial" w:eastAsia="Times New Roman" w:hAnsi="Arial" w:cs="Arial"/>
          <w:b/>
          <w:noProof/>
          <w:sz w:val="20"/>
          <w:szCs w:val="20"/>
          <w:lang w:eastAsia="es-ES"/>
        </w:rPr>
      </w:pPr>
    </w:p>
    <w:p w:rsidR="00360CD7" w:rsidRDefault="00360CD7" w:rsidP="007E48E1">
      <w:pPr>
        <w:spacing w:line="240" w:lineRule="auto"/>
        <w:jc w:val="both"/>
        <w:rPr>
          <w:rFonts w:ascii="Arial" w:eastAsia="Times New Roman" w:hAnsi="Arial" w:cs="Arial"/>
          <w:b/>
          <w:noProof/>
          <w:sz w:val="20"/>
          <w:szCs w:val="20"/>
          <w:lang w:eastAsia="es-ES"/>
        </w:rPr>
      </w:pPr>
    </w:p>
    <w:p w:rsidR="00360CD7" w:rsidRDefault="00360CD7" w:rsidP="007E48E1">
      <w:pPr>
        <w:spacing w:line="240" w:lineRule="auto"/>
        <w:jc w:val="both"/>
        <w:rPr>
          <w:rFonts w:ascii="Arial" w:eastAsia="Times New Roman" w:hAnsi="Arial" w:cs="Arial"/>
          <w:b/>
          <w:noProof/>
          <w:sz w:val="20"/>
          <w:szCs w:val="20"/>
          <w:lang w:eastAsia="es-ES"/>
        </w:rPr>
      </w:pPr>
    </w:p>
    <w:p w:rsidR="00360CD7" w:rsidRDefault="00360CD7" w:rsidP="007E48E1">
      <w:pPr>
        <w:spacing w:line="240" w:lineRule="auto"/>
        <w:jc w:val="both"/>
        <w:rPr>
          <w:rFonts w:ascii="Arial" w:eastAsia="Times New Roman" w:hAnsi="Arial" w:cs="Arial"/>
          <w:b/>
          <w:noProof/>
          <w:sz w:val="20"/>
          <w:szCs w:val="20"/>
          <w:lang w:eastAsia="es-ES"/>
        </w:rPr>
      </w:pPr>
    </w:p>
    <w:p w:rsidR="00360CD7" w:rsidRDefault="00360CD7" w:rsidP="007E48E1">
      <w:pPr>
        <w:spacing w:line="240" w:lineRule="auto"/>
        <w:jc w:val="both"/>
        <w:rPr>
          <w:rFonts w:ascii="Arial" w:eastAsia="Times New Roman" w:hAnsi="Arial" w:cs="Arial"/>
          <w:b/>
          <w:noProof/>
          <w:sz w:val="20"/>
          <w:szCs w:val="20"/>
          <w:lang w:eastAsia="es-ES"/>
        </w:rPr>
      </w:pPr>
    </w:p>
    <w:p w:rsidR="00360CD7" w:rsidRDefault="00360CD7" w:rsidP="007E48E1">
      <w:pPr>
        <w:spacing w:line="240" w:lineRule="auto"/>
        <w:jc w:val="both"/>
        <w:rPr>
          <w:rFonts w:ascii="Arial" w:eastAsia="Times New Roman" w:hAnsi="Arial" w:cs="Arial"/>
          <w:b/>
          <w:noProof/>
          <w:sz w:val="20"/>
          <w:szCs w:val="20"/>
          <w:lang w:eastAsia="es-ES"/>
        </w:rPr>
      </w:pPr>
    </w:p>
    <w:p w:rsidR="00360CD7" w:rsidRDefault="00360CD7" w:rsidP="007E48E1">
      <w:pPr>
        <w:spacing w:line="240" w:lineRule="auto"/>
        <w:jc w:val="both"/>
        <w:rPr>
          <w:rFonts w:ascii="Arial" w:eastAsia="Times New Roman" w:hAnsi="Arial" w:cs="Arial"/>
          <w:b/>
          <w:noProof/>
          <w:sz w:val="20"/>
          <w:szCs w:val="20"/>
          <w:lang w:eastAsia="es-ES"/>
        </w:rPr>
      </w:pPr>
    </w:p>
    <w:p w:rsidR="00360CD7" w:rsidRDefault="00360CD7" w:rsidP="007E48E1">
      <w:pPr>
        <w:spacing w:line="240" w:lineRule="auto"/>
        <w:jc w:val="both"/>
        <w:rPr>
          <w:rFonts w:ascii="Arial" w:eastAsia="Times New Roman" w:hAnsi="Arial" w:cs="Arial"/>
          <w:b/>
          <w:noProof/>
          <w:sz w:val="20"/>
          <w:szCs w:val="20"/>
          <w:lang w:eastAsia="es-ES"/>
        </w:rPr>
      </w:pPr>
    </w:p>
    <w:p w:rsidR="00826BBA" w:rsidRPr="00681A87" w:rsidRDefault="007C5021" w:rsidP="007E48E1">
      <w:pPr>
        <w:spacing w:line="240" w:lineRule="auto"/>
        <w:jc w:val="both"/>
        <w:rPr>
          <w:rFonts w:ascii="Arial" w:eastAsia="Times New Roman" w:hAnsi="Arial" w:cs="Arial"/>
          <w:noProof/>
          <w:sz w:val="20"/>
          <w:szCs w:val="20"/>
          <w:lang w:eastAsia="es-ES"/>
        </w:rPr>
      </w:pPr>
      <w:r>
        <w:rPr>
          <w:rFonts w:ascii="Arial" w:eastAsia="Times New Roman" w:hAnsi="Arial" w:cs="Arial"/>
          <w:b/>
          <w:noProof/>
          <w:sz w:val="20"/>
          <w:szCs w:val="20"/>
          <w:lang w:eastAsia="es-ES"/>
        </w:rPr>
        <w:t>CONCLUSIONES Y RECOMENDACIONES</w:t>
      </w:r>
      <w:r w:rsidR="002C4F22" w:rsidRPr="00681A87">
        <w:rPr>
          <w:rFonts w:ascii="Arial" w:eastAsia="Times New Roman" w:hAnsi="Arial" w:cs="Arial"/>
          <w:b/>
          <w:noProof/>
          <w:sz w:val="20"/>
          <w:szCs w:val="20"/>
          <w:lang w:eastAsia="es-ES"/>
        </w:rPr>
        <w:t xml:space="preserve"> </w:t>
      </w:r>
    </w:p>
    <w:p w:rsidR="00DB1F3A" w:rsidRPr="00681A87" w:rsidRDefault="00A62B44"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Dada la importancia de la investigación en turismo en Iberoamérica, y la inexistencia de estudios al respecto, e</w:t>
      </w:r>
      <w:r w:rsidR="005012D8" w:rsidRPr="00681A87">
        <w:rPr>
          <w:rFonts w:ascii="Arial" w:eastAsia="Times New Roman" w:hAnsi="Arial" w:cs="Arial"/>
          <w:noProof/>
          <w:sz w:val="20"/>
          <w:szCs w:val="20"/>
          <w:lang w:eastAsia="es-ES"/>
        </w:rPr>
        <w:t xml:space="preserve">l </w:t>
      </w:r>
      <w:r w:rsidRPr="00681A87">
        <w:rPr>
          <w:rFonts w:ascii="Arial" w:eastAsia="Times New Roman" w:hAnsi="Arial" w:cs="Arial"/>
          <w:noProof/>
          <w:sz w:val="20"/>
          <w:szCs w:val="20"/>
          <w:lang w:eastAsia="es-ES"/>
        </w:rPr>
        <w:t xml:space="preserve">presente </w:t>
      </w:r>
      <w:r w:rsidR="005012D8" w:rsidRPr="00681A87">
        <w:rPr>
          <w:rFonts w:ascii="Arial" w:eastAsia="Times New Roman" w:hAnsi="Arial" w:cs="Arial"/>
          <w:noProof/>
          <w:sz w:val="20"/>
          <w:szCs w:val="20"/>
          <w:lang w:eastAsia="es-ES"/>
        </w:rPr>
        <w:t xml:space="preserve">trabajo </w:t>
      </w:r>
      <w:r w:rsidRPr="00681A87">
        <w:rPr>
          <w:rFonts w:ascii="Arial" w:eastAsia="Times New Roman" w:hAnsi="Arial" w:cs="Arial"/>
          <w:noProof/>
          <w:sz w:val="20"/>
          <w:szCs w:val="20"/>
          <w:lang w:eastAsia="es-ES"/>
        </w:rPr>
        <w:t xml:space="preserve">analiza </w:t>
      </w:r>
      <w:r w:rsidR="005012D8" w:rsidRPr="00681A87">
        <w:rPr>
          <w:rFonts w:ascii="Arial" w:eastAsia="Times New Roman" w:hAnsi="Arial" w:cs="Arial"/>
          <w:noProof/>
          <w:sz w:val="20"/>
          <w:szCs w:val="20"/>
          <w:lang w:eastAsia="es-ES"/>
        </w:rPr>
        <w:t xml:space="preserve">la evolución </w:t>
      </w:r>
      <w:r w:rsidR="0067172F" w:rsidRPr="00681A87">
        <w:rPr>
          <w:rFonts w:ascii="Arial" w:eastAsia="Times New Roman" w:hAnsi="Arial" w:cs="Arial"/>
          <w:noProof/>
          <w:sz w:val="20"/>
          <w:szCs w:val="20"/>
          <w:lang w:eastAsia="es-ES"/>
        </w:rPr>
        <w:t xml:space="preserve">reciente </w:t>
      </w:r>
      <w:r w:rsidR="005012D8" w:rsidRPr="00681A87">
        <w:rPr>
          <w:rFonts w:ascii="Arial" w:eastAsia="Times New Roman" w:hAnsi="Arial" w:cs="Arial"/>
          <w:noProof/>
          <w:sz w:val="20"/>
          <w:szCs w:val="20"/>
          <w:lang w:eastAsia="es-ES"/>
        </w:rPr>
        <w:t xml:space="preserve">y situación actual de la </w:t>
      </w:r>
      <w:r w:rsidRPr="00681A87">
        <w:rPr>
          <w:rFonts w:ascii="Arial" w:eastAsia="Times New Roman" w:hAnsi="Arial" w:cs="Arial"/>
          <w:noProof/>
          <w:sz w:val="20"/>
          <w:szCs w:val="20"/>
          <w:lang w:eastAsia="es-ES"/>
        </w:rPr>
        <w:t>misma</w:t>
      </w:r>
      <w:r w:rsidR="005012D8" w:rsidRPr="00681A87">
        <w:rPr>
          <w:rFonts w:ascii="Arial" w:eastAsia="Times New Roman" w:hAnsi="Arial" w:cs="Arial"/>
          <w:noProof/>
          <w:sz w:val="20"/>
          <w:szCs w:val="20"/>
          <w:lang w:eastAsia="es-ES"/>
        </w:rPr>
        <w:t>.</w:t>
      </w:r>
      <w:r w:rsidR="00DB1F3A" w:rsidRPr="00681A87">
        <w:rPr>
          <w:rFonts w:ascii="Arial" w:eastAsia="Times New Roman" w:hAnsi="Arial" w:cs="Arial"/>
          <w:noProof/>
          <w:sz w:val="20"/>
          <w:szCs w:val="20"/>
          <w:lang w:eastAsia="es-ES"/>
        </w:rPr>
        <w:t xml:space="preserve"> Para ello, se realizó un estudio exhaustivo de todos los artículos publicados en 31 </w:t>
      </w:r>
      <w:r w:rsidR="0067172F" w:rsidRPr="00681A87">
        <w:rPr>
          <w:rFonts w:ascii="Arial" w:eastAsia="Times New Roman" w:hAnsi="Arial" w:cs="Arial"/>
          <w:noProof/>
          <w:sz w:val="20"/>
          <w:szCs w:val="20"/>
          <w:lang w:eastAsia="es-ES"/>
        </w:rPr>
        <w:t>r</w:t>
      </w:r>
      <w:r w:rsidR="00DB1F3A" w:rsidRPr="00681A87">
        <w:rPr>
          <w:rFonts w:ascii="Arial" w:eastAsia="Times New Roman" w:hAnsi="Arial" w:cs="Arial"/>
          <w:noProof/>
          <w:sz w:val="20"/>
          <w:szCs w:val="20"/>
          <w:lang w:eastAsia="es-ES"/>
        </w:rPr>
        <w:t>evistas académicas de turismo (15 Internacionales de habla inglesa, 6 españolas, 7 brasileñas</w:t>
      </w:r>
      <w:r w:rsidRPr="00681A87">
        <w:rPr>
          <w:rFonts w:ascii="Arial" w:eastAsia="Times New Roman" w:hAnsi="Arial" w:cs="Arial"/>
          <w:noProof/>
          <w:sz w:val="20"/>
          <w:szCs w:val="20"/>
          <w:lang w:eastAsia="es-ES"/>
        </w:rPr>
        <w:t>, 1 argentina</w:t>
      </w:r>
      <w:r w:rsidR="0067172F"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1 chilena</w:t>
      </w:r>
      <w:r w:rsidR="0067172F"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w:t>
      </w:r>
      <w:r w:rsidR="00DB1F3A" w:rsidRPr="00681A87">
        <w:rPr>
          <w:rFonts w:ascii="Arial" w:eastAsia="Times New Roman" w:hAnsi="Arial" w:cs="Arial"/>
          <w:noProof/>
          <w:sz w:val="20"/>
          <w:szCs w:val="20"/>
          <w:lang w:eastAsia="es-ES"/>
        </w:rPr>
        <w:t xml:space="preserve">y </w:t>
      </w:r>
      <w:r w:rsidRPr="00681A87">
        <w:rPr>
          <w:rFonts w:ascii="Arial" w:eastAsia="Times New Roman" w:hAnsi="Arial" w:cs="Arial"/>
          <w:noProof/>
          <w:sz w:val="20"/>
          <w:szCs w:val="20"/>
          <w:lang w:eastAsia="es-ES"/>
        </w:rPr>
        <w:t>1</w:t>
      </w:r>
      <w:r w:rsidR="00DB1F3A" w:rsidRPr="00681A87">
        <w:rPr>
          <w:rFonts w:ascii="Arial" w:eastAsia="Times New Roman" w:hAnsi="Arial" w:cs="Arial"/>
          <w:noProof/>
          <w:sz w:val="20"/>
          <w:szCs w:val="20"/>
          <w:lang w:eastAsia="es-ES"/>
        </w:rPr>
        <w:t xml:space="preserve"> </w:t>
      </w:r>
      <w:r w:rsidRPr="00681A87">
        <w:rPr>
          <w:rFonts w:ascii="Arial" w:eastAsia="Times New Roman" w:hAnsi="Arial" w:cs="Arial"/>
          <w:noProof/>
          <w:sz w:val="20"/>
          <w:szCs w:val="20"/>
          <w:lang w:eastAsia="es-ES"/>
        </w:rPr>
        <w:t>mexicana</w:t>
      </w:r>
      <w:r w:rsidR="00DB1F3A" w:rsidRPr="00681A87">
        <w:rPr>
          <w:rFonts w:ascii="Arial" w:eastAsia="Times New Roman" w:hAnsi="Arial" w:cs="Arial"/>
          <w:noProof/>
          <w:sz w:val="20"/>
          <w:szCs w:val="20"/>
          <w:lang w:eastAsia="es-ES"/>
        </w:rPr>
        <w:t>), seleccionándose aquellas publicaciones realizadas po</w:t>
      </w:r>
      <w:r w:rsidR="00274404">
        <w:rPr>
          <w:rFonts w:ascii="Arial" w:eastAsia="Times New Roman" w:hAnsi="Arial" w:cs="Arial"/>
          <w:noProof/>
          <w:sz w:val="20"/>
          <w:szCs w:val="20"/>
          <w:lang w:eastAsia="es-ES"/>
        </w:rPr>
        <w:t>r instituciones iberoamericanas e</w:t>
      </w:r>
      <w:r w:rsidR="00DB1F3A" w:rsidRPr="00681A87">
        <w:rPr>
          <w:rFonts w:ascii="Arial" w:eastAsia="Times New Roman" w:hAnsi="Arial" w:cs="Arial"/>
          <w:noProof/>
          <w:sz w:val="20"/>
          <w:szCs w:val="20"/>
          <w:lang w:eastAsia="es-ES"/>
        </w:rPr>
        <w:t xml:space="preserve"> identificándose un total de 2020 artículos </w:t>
      </w:r>
      <w:r w:rsidR="0067172F" w:rsidRPr="00681A87">
        <w:rPr>
          <w:rFonts w:ascii="Arial" w:eastAsia="Times New Roman" w:hAnsi="Arial" w:cs="Arial"/>
          <w:noProof/>
          <w:sz w:val="20"/>
          <w:szCs w:val="20"/>
          <w:lang w:eastAsia="es-ES"/>
        </w:rPr>
        <w:t>firmados</w:t>
      </w:r>
      <w:r w:rsidR="00DB1F3A" w:rsidRPr="00681A87">
        <w:rPr>
          <w:rFonts w:ascii="Arial" w:eastAsia="Times New Roman" w:hAnsi="Arial" w:cs="Arial"/>
          <w:noProof/>
          <w:sz w:val="20"/>
          <w:szCs w:val="20"/>
          <w:lang w:eastAsia="es-ES"/>
        </w:rPr>
        <w:t xml:space="preserve"> por dichas instituciones en estas revistas.</w:t>
      </w:r>
    </w:p>
    <w:p w:rsidR="001D115E" w:rsidRPr="00681A87" w:rsidRDefault="001D115E" w:rsidP="007E48E1">
      <w:pPr>
        <w:spacing w:line="240" w:lineRule="auto"/>
        <w:ind w:right="-28"/>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lastRenderedPageBreak/>
        <w:t>Así, del estudio de la evolución histórica realizada se observa un importante crecimiento de la investigación científica en este último lustro. Este auge se explica principalmente por las aportaciones realizadas por los investigadores afiliados a instituciones brasileñas y españolas que constituyen el 78% de los artículos iberoamericanos analizados.</w:t>
      </w:r>
    </w:p>
    <w:p w:rsidR="00C44B2B" w:rsidRPr="00681A87" w:rsidRDefault="001D115E" w:rsidP="007E48E1">
      <w:pPr>
        <w:spacing w:line="240" w:lineRule="auto"/>
        <w:ind w:right="-28"/>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D</w:t>
      </w:r>
      <w:r w:rsidR="00C44B2B" w:rsidRPr="00681A87">
        <w:rPr>
          <w:rFonts w:ascii="Arial" w:eastAsia="Times New Roman" w:hAnsi="Arial" w:cs="Arial"/>
          <w:noProof/>
          <w:sz w:val="20"/>
          <w:szCs w:val="20"/>
          <w:lang w:eastAsia="es-ES"/>
        </w:rPr>
        <w:t xml:space="preserve">el total de la producción </w:t>
      </w:r>
      <w:r w:rsidR="00FB3D18" w:rsidRPr="00681A87">
        <w:rPr>
          <w:rFonts w:ascii="Arial" w:eastAsia="Times New Roman" w:hAnsi="Arial" w:cs="Arial"/>
          <w:noProof/>
          <w:sz w:val="20"/>
          <w:szCs w:val="20"/>
          <w:lang w:eastAsia="es-ES"/>
        </w:rPr>
        <w:t>Iberoamericana</w:t>
      </w:r>
      <w:r w:rsidR="00C44B2B" w:rsidRPr="00681A87">
        <w:rPr>
          <w:rFonts w:ascii="Arial" w:eastAsia="Times New Roman" w:hAnsi="Arial" w:cs="Arial"/>
          <w:noProof/>
          <w:sz w:val="20"/>
          <w:szCs w:val="20"/>
          <w:lang w:eastAsia="es-ES"/>
        </w:rPr>
        <w:t xml:space="preserve"> en turismo, el </w:t>
      </w:r>
      <w:r w:rsidR="00FB3D18" w:rsidRPr="00681A87">
        <w:rPr>
          <w:rFonts w:ascii="Arial" w:eastAsia="Times New Roman" w:hAnsi="Arial" w:cs="Arial"/>
          <w:noProof/>
          <w:sz w:val="20"/>
          <w:szCs w:val="20"/>
          <w:lang w:eastAsia="es-ES"/>
        </w:rPr>
        <w:t>36,53% fue publicado</w:t>
      </w:r>
      <w:r w:rsidR="00C44B2B" w:rsidRPr="00681A87">
        <w:rPr>
          <w:rFonts w:ascii="Arial" w:eastAsia="Times New Roman" w:hAnsi="Arial" w:cs="Arial"/>
          <w:noProof/>
          <w:sz w:val="20"/>
          <w:szCs w:val="20"/>
          <w:lang w:eastAsia="es-ES"/>
        </w:rPr>
        <w:t xml:space="preserve"> </w:t>
      </w:r>
      <w:r w:rsidR="00FB3D18" w:rsidRPr="00681A87">
        <w:rPr>
          <w:rFonts w:ascii="Arial" w:eastAsia="Times New Roman" w:hAnsi="Arial" w:cs="Arial"/>
          <w:noProof/>
          <w:sz w:val="20"/>
          <w:szCs w:val="20"/>
          <w:lang w:eastAsia="es-ES"/>
        </w:rPr>
        <w:t>en revistas editadas en Brasil</w:t>
      </w:r>
      <w:r w:rsidR="0037000A" w:rsidRPr="00681A87">
        <w:rPr>
          <w:rFonts w:ascii="Arial" w:eastAsia="Times New Roman" w:hAnsi="Arial" w:cs="Arial"/>
          <w:noProof/>
          <w:sz w:val="20"/>
          <w:szCs w:val="20"/>
          <w:lang w:eastAsia="es-ES"/>
        </w:rPr>
        <w:t>,</w:t>
      </w:r>
      <w:r w:rsidR="00FB3D18" w:rsidRPr="00681A87">
        <w:rPr>
          <w:rFonts w:ascii="Arial" w:eastAsia="Times New Roman" w:hAnsi="Arial" w:cs="Arial"/>
          <w:noProof/>
          <w:sz w:val="20"/>
          <w:szCs w:val="20"/>
          <w:lang w:eastAsia="es-ES"/>
        </w:rPr>
        <w:t xml:space="preserve"> y el 30,44% en revistas españolas, </w:t>
      </w:r>
      <w:r w:rsidR="00C44B2B" w:rsidRPr="00681A87">
        <w:rPr>
          <w:rFonts w:ascii="Arial" w:eastAsia="Times New Roman" w:hAnsi="Arial" w:cs="Arial"/>
          <w:noProof/>
          <w:sz w:val="20"/>
          <w:szCs w:val="20"/>
          <w:lang w:eastAsia="es-ES"/>
        </w:rPr>
        <w:t>destacando</w:t>
      </w:r>
      <w:r w:rsidR="003E00E6" w:rsidRPr="00681A87">
        <w:rPr>
          <w:rFonts w:ascii="Arial" w:eastAsia="Times New Roman" w:hAnsi="Arial" w:cs="Arial"/>
          <w:noProof/>
          <w:sz w:val="20"/>
          <w:szCs w:val="20"/>
          <w:lang w:eastAsia="es-ES"/>
        </w:rPr>
        <w:t xml:space="preserve"> “Caderno Virtual de turismo” y “Pasos”</w:t>
      </w:r>
      <w:r w:rsidR="00C44B2B" w:rsidRPr="00681A87">
        <w:rPr>
          <w:rFonts w:ascii="Arial" w:eastAsia="Times New Roman" w:hAnsi="Arial" w:cs="Arial"/>
          <w:noProof/>
          <w:sz w:val="20"/>
          <w:szCs w:val="20"/>
          <w:lang w:eastAsia="es-ES"/>
        </w:rPr>
        <w:t xml:space="preserve">. Por lo que respecta a la publicación en revistas </w:t>
      </w:r>
      <w:r w:rsidR="00FB3D18" w:rsidRPr="00681A87">
        <w:rPr>
          <w:rFonts w:ascii="Arial" w:eastAsia="Times New Roman" w:hAnsi="Arial" w:cs="Arial"/>
          <w:noProof/>
          <w:sz w:val="20"/>
          <w:szCs w:val="20"/>
          <w:lang w:eastAsia="es-ES"/>
        </w:rPr>
        <w:t>internacionales de habla inglesa</w:t>
      </w:r>
      <w:r w:rsidR="003E00E6" w:rsidRPr="00681A87">
        <w:rPr>
          <w:rFonts w:ascii="Arial" w:eastAsia="Times New Roman" w:hAnsi="Arial" w:cs="Arial"/>
          <w:noProof/>
          <w:sz w:val="20"/>
          <w:szCs w:val="20"/>
          <w:lang w:eastAsia="es-ES"/>
        </w:rPr>
        <w:t xml:space="preserve"> destaca</w:t>
      </w:r>
      <w:r w:rsidR="00C44B2B" w:rsidRPr="00681A87">
        <w:rPr>
          <w:rFonts w:ascii="Arial" w:eastAsia="Times New Roman" w:hAnsi="Arial" w:cs="Arial"/>
          <w:noProof/>
          <w:sz w:val="20"/>
          <w:szCs w:val="20"/>
          <w:lang w:eastAsia="es-ES"/>
        </w:rPr>
        <w:t xml:space="preserve"> </w:t>
      </w:r>
      <w:r w:rsidR="003E00E6" w:rsidRPr="00681A87">
        <w:rPr>
          <w:rFonts w:ascii="Arial" w:eastAsia="Times New Roman" w:hAnsi="Arial" w:cs="Arial"/>
          <w:noProof/>
          <w:sz w:val="20"/>
          <w:szCs w:val="20"/>
          <w:lang w:eastAsia="es-ES"/>
        </w:rPr>
        <w:t>“Tourism Management</w:t>
      </w:r>
      <w:r w:rsidR="00C44B2B" w:rsidRPr="00681A87">
        <w:rPr>
          <w:rFonts w:ascii="Arial" w:eastAsia="Times New Roman" w:hAnsi="Arial" w:cs="Arial"/>
          <w:noProof/>
          <w:sz w:val="20"/>
          <w:szCs w:val="20"/>
          <w:lang w:eastAsia="es-ES"/>
        </w:rPr>
        <w:t>”</w:t>
      </w:r>
      <w:r w:rsidR="002D5095" w:rsidRPr="00681A87">
        <w:rPr>
          <w:rFonts w:ascii="Arial" w:eastAsia="Times New Roman" w:hAnsi="Arial" w:cs="Arial"/>
          <w:noProof/>
          <w:sz w:val="20"/>
          <w:szCs w:val="20"/>
          <w:lang w:eastAsia="es-ES"/>
        </w:rPr>
        <w:t>, y para el total de revistas, la que alcanza un mayor pr</w:t>
      </w:r>
      <w:r w:rsidR="008D5890">
        <w:rPr>
          <w:rFonts w:ascii="Arial" w:eastAsia="Times New Roman" w:hAnsi="Arial" w:cs="Arial"/>
          <w:noProof/>
          <w:sz w:val="20"/>
          <w:szCs w:val="20"/>
          <w:lang w:eastAsia="es-ES"/>
        </w:rPr>
        <w:t>o</w:t>
      </w:r>
      <w:r w:rsidR="002D5095" w:rsidRPr="00681A87">
        <w:rPr>
          <w:rFonts w:ascii="Arial" w:eastAsia="Times New Roman" w:hAnsi="Arial" w:cs="Arial"/>
          <w:noProof/>
          <w:sz w:val="20"/>
          <w:szCs w:val="20"/>
          <w:lang w:eastAsia="es-ES"/>
        </w:rPr>
        <w:t>tagonismo en la difusión de la investigación tur</w:t>
      </w:r>
      <w:r w:rsidR="00133695" w:rsidRPr="00681A87">
        <w:rPr>
          <w:rFonts w:ascii="Arial" w:eastAsia="Times New Roman" w:hAnsi="Arial" w:cs="Arial"/>
          <w:noProof/>
          <w:sz w:val="20"/>
          <w:szCs w:val="20"/>
          <w:lang w:eastAsia="es-ES"/>
        </w:rPr>
        <w:t>í</w:t>
      </w:r>
      <w:r w:rsidR="002D5095" w:rsidRPr="00681A87">
        <w:rPr>
          <w:rFonts w:ascii="Arial" w:eastAsia="Times New Roman" w:hAnsi="Arial" w:cs="Arial"/>
          <w:noProof/>
          <w:sz w:val="20"/>
          <w:szCs w:val="20"/>
          <w:lang w:eastAsia="es-ES"/>
        </w:rPr>
        <w:t>stica Iberoamericana, es la revista argentina “Estudios y Perspectivas en Turismo”</w:t>
      </w:r>
      <w:r w:rsidR="00C44B2B" w:rsidRPr="00681A87">
        <w:rPr>
          <w:rFonts w:ascii="Arial" w:eastAsia="Times New Roman" w:hAnsi="Arial" w:cs="Arial"/>
          <w:noProof/>
          <w:sz w:val="20"/>
          <w:szCs w:val="20"/>
          <w:lang w:eastAsia="es-ES"/>
        </w:rPr>
        <w:t xml:space="preserve">. </w:t>
      </w:r>
    </w:p>
    <w:p w:rsidR="008D16D2" w:rsidRPr="00681A87" w:rsidRDefault="00C44B2B"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Por instituciones académicas,</w:t>
      </w:r>
      <w:r w:rsidR="00460B15" w:rsidRPr="00681A87">
        <w:rPr>
          <w:rFonts w:ascii="Arial" w:eastAsia="Times New Roman" w:hAnsi="Arial" w:cs="Arial"/>
          <w:noProof/>
          <w:sz w:val="20"/>
          <w:szCs w:val="20"/>
          <w:lang w:eastAsia="es-ES"/>
        </w:rPr>
        <w:t xml:space="preserve"> destacan como principales exponentes en las publicaciones internacionales de habla inglesa, la Universidad de las Islas Baleares, la Universidad de Alicante y la Universidad de Las Palmas de Gran Canaria. Sin embargo, si se analiza el volumen de producción en las revistas iberoamericanas analizadas, las </w:t>
      </w:r>
      <w:r w:rsidR="00073B85" w:rsidRPr="00681A87">
        <w:rPr>
          <w:rFonts w:ascii="Arial" w:eastAsia="Times New Roman" w:hAnsi="Arial" w:cs="Arial"/>
          <w:noProof/>
          <w:sz w:val="20"/>
          <w:szCs w:val="20"/>
          <w:lang w:eastAsia="es-ES"/>
        </w:rPr>
        <w:t>i</w:t>
      </w:r>
      <w:r w:rsidR="00460B15" w:rsidRPr="00681A87">
        <w:rPr>
          <w:rFonts w:ascii="Arial" w:eastAsia="Times New Roman" w:hAnsi="Arial" w:cs="Arial"/>
          <w:noProof/>
          <w:sz w:val="20"/>
          <w:szCs w:val="20"/>
          <w:lang w:eastAsia="es-ES"/>
        </w:rPr>
        <w:t>nstituciones más productiva</w:t>
      </w:r>
      <w:r w:rsidR="00073B85" w:rsidRPr="00681A87">
        <w:rPr>
          <w:rFonts w:ascii="Arial" w:eastAsia="Times New Roman" w:hAnsi="Arial" w:cs="Arial"/>
          <w:noProof/>
          <w:sz w:val="20"/>
          <w:szCs w:val="20"/>
          <w:lang w:eastAsia="es-ES"/>
        </w:rPr>
        <w:t>s</w:t>
      </w:r>
      <w:r w:rsidR="00460B15" w:rsidRPr="00681A87">
        <w:rPr>
          <w:rFonts w:ascii="Arial" w:eastAsia="Times New Roman" w:hAnsi="Arial" w:cs="Arial"/>
          <w:noProof/>
          <w:sz w:val="20"/>
          <w:szCs w:val="20"/>
          <w:lang w:eastAsia="es-ES"/>
        </w:rPr>
        <w:t xml:space="preserve"> han sido durante los últimos seis años la Universidad Estadual de Santa Cruz, la Universidad Autónoma del Estado de México y la Universidad de </w:t>
      </w:r>
      <w:r w:rsidR="008D16D2" w:rsidRPr="00681A87">
        <w:rPr>
          <w:rFonts w:ascii="Arial" w:eastAsia="Times New Roman" w:hAnsi="Arial" w:cs="Arial"/>
          <w:noProof/>
          <w:sz w:val="20"/>
          <w:szCs w:val="20"/>
          <w:lang w:eastAsia="es-ES"/>
        </w:rPr>
        <w:t>São Paulo</w:t>
      </w:r>
      <w:r w:rsidRPr="00681A87">
        <w:rPr>
          <w:rFonts w:ascii="Arial" w:eastAsia="Times New Roman" w:hAnsi="Arial" w:cs="Arial"/>
          <w:noProof/>
          <w:sz w:val="20"/>
          <w:szCs w:val="20"/>
          <w:lang w:eastAsia="es-ES"/>
        </w:rPr>
        <w:t xml:space="preserve">, si bien es necesario considerar que varias de </w:t>
      </w:r>
      <w:r w:rsidR="008D16D2" w:rsidRPr="00681A87">
        <w:rPr>
          <w:rFonts w:ascii="Arial" w:eastAsia="Times New Roman" w:hAnsi="Arial" w:cs="Arial"/>
          <w:noProof/>
          <w:sz w:val="20"/>
          <w:szCs w:val="20"/>
          <w:lang w:eastAsia="es-ES"/>
        </w:rPr>
        <w:t>las instituciones expuestas en el ranking</w:t>
      </w:r>
      <w:r w:rsidRPr="00681A87">
        <w:rPr>
          <w:rFonts w:ascii="Arial" w:eastAsia="Times New Roman" w:hAnsi="Arial" w:cs="Arial"/>
          <w:noProof/>
          <w:sz w:val="20"/>
          <w:szCs w:val="20"/>
          <w:lang w:eastAsia="es-ES"/>
        </w:rPr>
        <w:t xml:space="preserve"> han desarrollado una gran parte de su producción en las revistas editadas por su propia </w:t>
      </w:r>
      <w:r w:rsidR="00133695" w:rsidRPr="00681A87">
        <w:rPr>
          <w:rFonts w:ascii="Arial" w:eastAsia="Times New Roman" w:hAnsi="Arial" w:cs="Arial"/>
          <w:noProof/>
          <w:sz w:val="20"/>
          <w:szCs w:val="20"/>
          <w:lang w:eastAsia="es-ES"/>
        </w:rPr>
        <w:t>u</w:t>
      </w:r>
      <w:r w:rsidRPr="00681A87">
        <w:rPr>
          <w:rFonts w:ascii="Arial" w:eastAsia="Times New Roman" w:hAnsi="Arial" w:cs="Arial"/>
          <w:noProof/>
          <w:sz w:val="20"/>
          <w:szCs w:val="20"/>
          <w:lang w:eastAsia="es-ES"/>
        </w:rPr>
        <w:t>niversidad.</w:t>
      </w:r>
      <w:r w:rsidR="0037000A" w:rsidRPr="00681A87">
        <w:rPr>
          <w:rFonts w:ascii="Arial" w:eastAsia="Times New Roman" w:hAnsi="Arial" w:cs="Arial"/>
          <w:noProof/>
          <w:sz w:val="20"/>
          <w:szCs w:val="20"/>
          <w:lang w:eastAsia="es-ES"/>
        </w:rPr>
        <w:t xml:space="preserve"> </w:t>
      </w:r>
      <w:r w:rsidR="00355253" w:rsidRPr="00681A87">
        <w:rPr>
          <w:rFonts w:ascii="Arial" w:eastAsia="Times New Roman" w:hAnsi="Arial" w:cs="Arial"/>
          <w:noProof/>
          <w:sz w:val="20"/>
          <w:szCs w:val="20"/>
          <w:lang w:eastAsia="es-ES"/>
        </w:rPr>
        <w:t>En relación al potencial de difusión que alcanza cada artículo publicado por una institución</w:t>
      </w:r>
      <w:r w:rsidR="00073B85" w:rsidRPr="00681A87">
        <w:rPr>
          <w:rFonts w:ascii="Arial" w:eastAsia="Times New Roman" w:hAnsi="Arial" w:cs="Arial"/>
          <w:noProof/>
          <w:sz w:val="20"/>
          <w:szCs w:val="20"/>
          <w:lang w:eastAsia="es-ES"/>
        </w:rPr>
        <w:t xml:space="preserve"> (número medio de citas por a</w:t>
      </w:r>
      <w:r w:rsidR="008D5890">
        <w:rPr>
          <w:rFonts w:ascii="Arial" w:eastAsia="Times New Roman" w:hAnsi="Arial" w:cs="Arial"/>
          <w:noProof/>
          <w:sz w:val="20"/>
          <w:szCs w:val="20"/>
          <w:lang w:eastAsia="es-ES"/>
        </w:rPr>
        <w:t>r</w:t>
      </w:r>
      <w:r w:rsidR="00073B85" w:rsidRPr="00681A87">
        <w:rPr>
          <w:rFonts w:ascii="Arial" w:eastAsia="Times New Roman" w:hAnsi="Arial" w:cs="Arial"/>
          <w:noProof/>
          <w:sz w:val="20"/>
          <w:szCs w:val="20"/>
          <w:lang w:eastAsia="es-ES"/>
        </w:rPr>
        <w:t>tículo)</w:t>
      </w:r>
      <w:r w:rsidR="00355253" w:rsidRPr="00681A87">
        <w:rPr>
          <w:rFonts w:ascii="Arial" w:eastAsia="Times New Roman" w:hAnsi="Arial" w:cs="Arial"/>
          <w:noProof/>
          <w:sz w:val="20"/>
          <w:szCs w:val="20"/>
          <w:lang w:eastAsia="es-ES"/>
        </w:rPr>
        <w:t>, las más destacadas son la Universidad Jaume I, la Universidad de Cantabria y la Universidad de Granada.</w:t>
      </w:r>
      <w:r w:rsidR="00073B85" w:rsidRPr="00681A87">
        <w:rPr>
          <w:rFonts w:ascii="Arial" w:eastAsia="Times New Roman" w:hAnsi="Arial" w:cs="Arial"/>
          <w:noProof/>
          <w:sz w:val="20"/>
          <w:szCs w:val="20"/>
          <w:lang w:eastAsia="es-ES"/>
        </w:rPr>
        <w:t xml:space="preserve"> La combinación de estos dos criterios (total de publicaciones y número medio de citas por trabajo) indica el potencial de difusión científica de cada in</w:t>
      </w:r>
      <w:r w:rsidR="00F10ED5" w:rsidRPr="00681A87">
        <w:rPr>
          <w:rFonts w:ascii="Arial" w:eastAsia="Times New Roman" w:hAnsi="Arial" w:cs="Arial"/>
          <w:noProof/>
          <w:sz w:val="20"/>
          <w:szCs w:val="20"/>
          <w:lang w:eastAsia="es-ES"/>
        </w:rPr>
        <w:t>s</w:t>
      </w:r>
      <w:r w:rsidR="00073B85" w:rsidRPr="00681A87">
        <w:rPr>
          <w:rFonts w:ascii="Arial" w:eastAsia="Times New Roman" w:hAnsi="Arial" w:cs="Arial"/>
          <w:noProof/>
          <w:sz w:val="20"/>
          <w:szCs w:val="20"/>
          <w:lang w:eastAsia="es-ES"/>
        </w:rPr>
        <w:t xml:space="preserve">titución. </w:t>
      </w:r>
    </w:p>
    <w:p w:rsidR="00F47AC0" w:rsidRPr="00681A87" w:rsidRDefault="00C44B2B"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Por otra parte, también se ha realizado un ranking de los autores con mayor aportación al aumento reciente de la investigación turística. </w:t>
      </w:r>
      <w:r w:rsidR="00F47AC0" w:rsidRPr="00681A87">
        <w:rPr>
          <w:rFonts w:ascii="Arial" w:eastAsia="Times New Roman" w:hAnsi="Arial" w:cs="Arial"/>
          <w:noProof/>
          <w:sz w:val="20"/>
          <w:szCs w:val="20"/>
          <w:lang w:eastAsia="es-ES"/>
        </w:rPr>
        <w:t>Considerando las publicaciones internacionales de habla inglesa, los académicos más productivos fueron Carlos Pestana Barros</w:t>
      </w:r>
      <w:r w:rsidR="0065075F" w:rsidRPr="00681A87">
        <w:rPr>
          <w:rFonts w:ascii="Arial" w:eastAsia="Times New Roman" w:hAnsi="Arial" w:cs="Arial"/>
          <w:noProof/>
          <w:sz w:val="20"/>
          <w:szCs w:val="20"/>
          <w:lang w:eastAsia="es-ES"/>
        </w:rPr>
        <w:t>,</w:t>
      </w:r>
      <w:r w:rsidR="00F47AC0" w:rsidRPr="00681A87">
        <w:rPr>
          <w:rFonts w:ascii="Arial" w:eastAsia="Times New Roman" w:hAnsi="Arial" w:cs="Arial"/>
          <w:noProof/>
          <w:sz w:val="20"/>
          <w:szCs w:val="20"/>
          <w:lang w:eastAsia="es-ES"/>
        </w:rPr>
        <w:t xml:space="preserve"> Juan Luis Nicolau</w:t>
      </w:r>
      <w:r w:rsidR="0065075F" w:rsidRPr="00681A87">
        <w:rPr>
          <w:rFonts w:ascii="Arial" w:eastAsia="Times New Roman" w:hAnsi="Arial" w:cs="Arial"/>
          <w:noProof/>
          <w:sz w:val="20"/>
          <w:szCs w:val="20"/>
          <w:lang w:eastAsia="es-ES"/>
        </w:rPr>
        <w:t xml:space="preserve"> y Joaquín Alegre</w:t>
      </w:r>
      <w:r w:rsidR="00F47AC0" w:rsidRPr="00681A87">
        <w:rPr>
          <w:rFonts w:ascii="Arial" w:eastAsia="Times New Roman" w:hAnsi="Arial" w:cs="Arial"/>
          <w:noProof/>
          <w:sz w:val="20"/>
          <w:szCs w:val="20"/>
          <w:lang w:eastAsia="es-ES"/>
        </w:rPr>
        <w:t>. Por otro lado, al analizar únicamente las publicaciones iberoamericanas, se observa un claro liderazgo de Maximiliano Korstanje, seguido por Juan Antonio Aguirre y Karoliny Diniz Carvalho. En relación a las citas medias por autor, destacan Teresa Garín Muñoz</w:t>
      </w:r>
      <w:r w:rsidR="0065075F" w:rsidRPr="00681A87">
        <w:rPr>
          <w:rFonts w:ascii="Arial" w:eastAsia="Times New Roman" w:hAnsi="Arial" w:cs="Arial"/>
          <w:noProof/>
          <w:sz w:val="20"/>
          <w:szCs w:val="20"/>
          <w:lang w:eastAsia="es-ES"/>
        </w:rPr>
        <w:t xml:space="preserve">, </w:t>
      </w:r>
      <w:r w:rsidR="00355253" w:rsidRPr="00681A87">
        <w:rPr>
          <w:rFonts w:ascii="Arial" w:eastAsia="Times New Roman" w:hAnsi="Arial" w:cs="Arial"/>
          <w:noProof/>
          <w:sz w:val="20"/>
          <w:szCs w:val="20"/>
          <w:lang w:eastAsia="es-ES"/>
        </w:rPr>
        <w:t>Joaquín Alegre</w:t>
      </w:r>
      <w:r w:rsidR="0065075F" w:rsidRPr="00681A87">
        <w:rPr>
          <w:rFonts w:ascii="Arial" w:eastAsia="Times New Roman" w:hAnsi="Arial" w:cs="Arial"/>
          <w:noProof/>
          <w:sz w:val="20"/>
          <w:szCs w:val="20"/>
          <w:lang w:eastAsia="es-ES"/>
        </w:rPr>
        <w:t xml:space="preserve"> e Irene Gil Saura</w:t>
      </w:r>
      <w:r w:rsidR="00355253" w:rsidRPr="00681A87">
        <w:rPr>
          <w:rFonts w:ascii="Arial" w:eastAsia="Times New Roman" w:hAnsi="Arial" w:cs="Arial"/>
          <w:noProof/>
          <w:sz w:val="20"/>
          <w:szCs w:val="20"/>
          <w:lang w:eastAsia="es-ES"/>
        </w:rPr>
        <w:t>.</w:t>
      </w:r>
    </w:p>
    <w:p w:rsidR="00C44B2B" w:rsidRPr="00681A87" w:rsidRDefault="00C44B2B"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Al analizar la difusión e impacto de la investigación realizada por los académicos </w:t>
      </w:r>
      <w:r w:rsidR="00C6427D" w:rsidRPr="00681A87">
        <w:rPr>
          <w:rFonts w:ascii="Arial" w:eastAsia="Times New Roman" w:hAnsi="Arial" w:cs="Arial"/>
          <w:noProof/>
          <w:sz w:val="20"/>
          <w:szCs w:val="20"/>
          <w:lang w:eastAsia="es-ES"/>
        </w:rPr>
        <w:t>Iberoamericanos</w:t>
      </w:r>
      <w:r w:rsidRPr="00681A87">
        <w:rPr>
          <w:rFonts w:ascii="Arial" w:eastAsia="Times New Roman" w:hAnsi="Arial" w:cs="Arial"/>
          <w:noProof/>
          <w:sz w:val="20"/>
          <w:szCs w:val="20"/>
          <w:lang w:eastAsia="es-ES"/>
        </w:rPr>
        <w:t xml:space="preserve">, se utilizó como herramienta principal la base de datos bibliográfica Scopus y Google Scholar. </w:t>
      </w:r>
      <w:r w:rsidR="001D115E" w:rsidRPr="00681A87">
        <w:rPr>
          <w:rFonts w:ascii="Arial" w:eastAsia="Times New Roman" w:hAnsi="Arial" w:cs="Arial"/>
          <w:noProof/>
          <w:sz w:val="20"/>
          <w:szCs w:val="20"/>
          <w:lang w:eastAsia="es-ES"/>
        </w:rPr>
        <w:t>Los artículos con mayor número de citas fueron fundamentalmente los publicados en las revistas de habla inglesa Tourism Management y Annals of Tourism Research.</w:t>
      </w:r>
    </w:p>
    <w:p w:rsidR="001D115E" w:rsidRPr="00681A87" w:rsidRDefault="00C44B2B"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Finalmente, la coautoría </w:t>
      </w:r>
      <w:r w:rsidR="00D93F54" w:rsidRPr="00681A87">
        <w:rPr>
          <w:rFonts w:ascii="Arial" w:eastAsia="Times New Roman" w:hAnsi="Arial" w:cs="Arial"/>
          <w:noProof/>
          <w:sz w:val="20"/>
          <w:szCs w:val="20"/>
          <w:lang w:eastAsia="es-ES"/>
        </w:rPr>
        <w:t xml:space="preserve">fue </w:t>
      </w:r>
      <w:r w:rsidRPr="00681A87">
        <w:rPr>
          <w:rFonts w:ascii="Arial" w:eastAsia="Times New Roman" w:hAnsi="Arial" w:cs="Arial"/>
          <w:noProof/>
          <w:sz w:val="20"/>
          <w:szCs w:val="20"/>
          <w:lang w:eastAsia="es-ES"/>
        </w:rPr>
        <w:t xml:space="preserve">la forma de participación más común, siendo utilizada por las instituciones </w:t>
      </w:r>
      <w:r w:rsidR="00D93F54" w:rsidRPr="00681A87">
        <w:rPr>
          <w:rFonts w:ascii="Arial" w:eastAsia="Times New Roman" w:hAnsi="Arial" w:cs="Arial"/>
          <w:noProof/>
          <w:sz w:val="20"/>
          <w:szCs w:val="20"/>
          <w:lang w:eastAsia="es-ES"/>
        </w:rPr>
        <w:t>Iberoamericanas en el 38%</w:t>
      </w:r>
      <w:r w:rsidRPr="00681A87">
        <w:rPr>
          <w:rFonts w:ascii="Arial" w:eastAsia="Times New Roman" w:hAnsi="Arial" w:cs="Arial"/>
          <w:noProof/>
          <w:sz w:val="20"/>
          <w:szCs w:val="20"/>
          <w:lang w:eastAsia="es-ES"/>
        </w:rPr>
        <w:t xml:space="preserve"> d</w:t>
      </w:r>
      <w:r w:rsidR="001D115E" w:rsidRPr="00681A87">
        <w:rPr>
          <w:rFonts w:ascii="Arial" w:eastAsia="Times New Roman" w:hAnsi="Arial" w:cs="Arial"/>
          <w:noProof/>
          <w:sz w:val="20"/>
          <w:szCs w:val="20"/>
          <w:lang w:eastAsia="es-ES"/>
        </w:rPr>
        <w:t>e los artículos analizados</w:t>
      </w:r>
      <w:r w:rsidR="0037000A" w:rsidRPr="00681A87">
        <w:rPr>
          <w:rFonts w:ascii="Arial" w:eastAsia="Times New Roman" w:hAnsi="Arial" w:cs="Arial"/>
          <w:noProof/>
          <w:sz w:val="20"/>
          <w:szCs w:val="20"/>
          <w:lang w:eastAsia="es-ES"/>
        </w:rPr>
        <w:t>. D</w:t>
      </w:r>
      <w:r w:rsidR="001D115E" w:rsidRPr="00681A87">
        <w:rPr>
          <w:rFonts w:ascii="Arial" w:eastAsia="Times New Roman" w:hAnsi="Arial" w:cs="Arial"/>
          <w:noProof/>
          <w:sz w:val="20"/>
          <w:szCs w:val="20"/>
          <w:lang w:eastAsia="es-ES"/>
        </w:rPr>
        <w:t>estaca el hecho de que los autores prefieren publicar de forma individual en las revistas editadas en España, mientras que la coautoría es la forma más común de participación en las revistas brasileñas y otras latinoamericanas, siendo la publicación conjunta</w:t>
      </w:r>
      <w:r w:rsidR="0037000A" w:rsidRPr="00681A87">
        <w:rPr>
          <w:rFonts w:ascii="Arial" w:eastAsia="Times New Roman" w:hAnsi="Arial" w:cs="Arial"/>
          <w:noProof/>
          <w:sz w:val="20"/>
          <w:szCs w:val="20"/>
          <w:lang w:eastAsia="es-ES"/>
        </w:rPr>
        <w:t xml:space="preserve"> (dos y tres autores)</w:t>
      </w:r>
      <w:r w:rsidR="001D115E" w:rsidRPr="00681A87">
        <w:rPr>
          <w:rFonts w:ascii="Arial" w:eastAsia="Times New Roman" w:hAnsi="Arial" w:cs="Arial"/>
          <w:noProof/>
          <w:sz w:val="20"/>
          <w:szCs w:val="20"/>
          <w:lang w:eastAsia="es-ES"/>
        </w:rPr>
        <w:t xml:space="preserve"> </w:t>
      </w:r>
      <w:r w:rsidR="0065075F" w:rsidRPr="00681A87">
        <w:rPr>
          <w:rFonts w:ascii="Arial" w:eastAsia="Times New Roman" w:hAnsi="Arial" w:cs="Arial"/>
          <w:noProof/>
          <w:sz w:val="20"/>
          <w:szCs w:val="20"/>
          <w:lang w:eastAsia="es-ES"/>
        </w:rPr>
        <w:t xml:space="preserve">aún más </w:t>
      </w:r>
      <w:r w:rsidR="001D115E" w:rsidRPr="00681A87">
        <w:rPr>
          <w:rFonts w:ascii="Arial" w:eastAsia="Times New Roman" w:hAnsi="Arial" w:cs="Arial"/>
          <w:noProof/>
          <w:sz w:val="20"/>
          <w:szCs w:val="20"/>
          <w:lang w:eastAsia="es-ES"/>
        </w:rPr>
        <w:t xml:space="preserve">popular </w:t>
      </w:r>
      <w:r w:rsidR="0065075F" w:rsidRPr="00681A87">
        <w:rPr>
          <w:rFonts w:ascii="Arial" w:eastAsia="Times New Roman" w:hAnsi="Arial" w:cs="Arial"/>
          <w:noProof/>
          <w:sz w:val="20"/>
          <w:szCs w:val="20"/>
          <w:lang w:eastAsia="es-ES"/>
        </w:rPr>
        <w:t xml:space="preserve">en el caso </w:t>
      </w:r>
      <w:r w:rsidR="001D115E" w:rsidRPr="00681A87">
        <w:rPr>
          <w:rFonts w:ascii="Arial" w:eastAsia="Times New Roman" w:hAnsi="Arial" w:cs="Arial"/>
          <w:noProof/>
          <w:sz w:val="20"/>
          <w:szCs w:val="20"/>
          <w:lang w:eastAsia="es-ES"/>
        </w:rPr>
        <w:t xml:space="preserve">de publicación en las revistas internacionales de habla inglesa. </w:t>
      </w:r>
    </w:p>
    <w:p w:rsidR="00A62B44" w:rsidRPr="00681A87" w:rsidRDefault="00D93F54"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En cuanto a </w:t>
      </w:r>
      <w:r w:rsidR="00C44B2B" w:rsidRPr="00681A87">
        <w:rPr>
          <w:rFonts w:ascii="Arial" w:eastAsia="Times New Roman" w:hAnsi="Arial" w:cs="Arial"/>
          <w:noProof/>
          <w:sz w:val="20"/>
          <w:szCs w:val="20"/>
          <w:lang w:eastAsia="es-ES"/>
        </w:rPr>
        <w:t>la distribución geográfica</w:t>
      </w:r>
      <w:r w:rsidRPr="00681A87">
        <w:rPr>
          <w:rFonts w:ascii="Arial" w:eastAsia="Times New Roman" w:hAnsi="Arial" w:cs="Arial"/>
          <w:noProof/>
          <w:sz w:val="20"/>
          <w:szCs w:val="20"/>
          <w:lang w:eastAsia="es-ES"/>
        </w:rPr>
        <w:t>,</w:t>
      </w:r>
      <w:r w:rsidR="00C44B2B" w:rsidRPr="00681A87">
        <w:rPr>
          <w:rFonts w:ascii="Arial" w:eastAsia="Times New Roman" w:hAnsi="Arial" w:cs="Arial"/>
          <w:noProof/>
          <w:sz w:val="20"/>
          <w:szCs w:val="20"/>
          <w:lang w:eastAsia="es-ES"/>
        </w:rPr>
        <w:t xml:space="preserve"> </w:t>
      </w:r>
      <w:r w:rsidRPr="00681A87">
        <w:rPr>
          <w:rFonts w:ascii="Arial" w:eastAsia="Times New Roman" w:hAnsi="Arial" w:cs="Arial"/>
          <w:noProof/>
          <w:sz w:val="20"/>
          <w:szCs w:val="20"/>
          <w:lang w:eastAsia="es-ES"/>
        </w:rPr>
        <w:t>el ámbito geográfico de aplicación de</w:t>
      </w:r>
      <w:r w:rsidR="0037000A" w:rsidRPr="00681A87">
        <w:rPr>
          <w:rFonts w:ascii="Arial" w:eastAsia="Times New Roman" w:hAnsi="Arial" w:cs="Arial"/>
          <w:noProof/>
          <w:sz w:val="20"/>
          <w:szCs w:val="20"/>
          <w:lang w:eastAsia="es-ES"/>
        </w:rPr>
        <w:t xml:space="preserve"> </w:t>
      </w:r>
      <w:r w:rsidRPr="00681A87">
        <w:rPr>
          <w:rFonts w:ascii="Arial" w:eastAsia="Times New Roman" w:hAnsi="Arial" w:cs="Arial"/>
          <w:noProof/>
          <w:sz w:val="20"/>
          <w:szCs w:val="20"/>
          <w:lang w:eastAsia="es-ES"/>
        </w:rPr>
        <w:t>la</w:t>
      </w:r>
      <w:r w:rsidR="0037000A" w:rsidRPr="00681A87">
        <w:rPr>
          <w:rFonts w:ascii="Arial" w:eastAsia="Times New Roman" w:hAnsi="Arial" w:cs="Arial"/>
          <w:noProof/>
          <w:sz w:val="20"/>
          <w:szCs w:val="20"/>
          <w:lang w:eastAsia="es-ES"/>
        </w:rPr>
        <w:t xml:space="preserve"> investigación</w:t>
      </w:r>
      <w:r w:rsidRPr="00681A87">
        <w:rPr>
          <w:rFonts w:ascii="Arial" w:eastAsia="Times New Roman" w:hAnsi="Arial" w:cs="Arial"/>
          <w:noProof/>
          <w:sz w:val="20"/>
          <w:szCs w:val="20"/>
          <w:lang w:eastAsia="es-ES"/>
        </w:rPr>
        <w:t xml:space="preserve"> </w:t>
      </w:r>
      <w:r w:rsidR="001B65CB" w:rsidRPr="00681A87">
        <w:rPr>
          <w:rFonts w:ascii="Arial" w:eastAsia="Times New Roman" w:hAnsi="Arial" w:cs="Arial"/>
          <w:noProof/>
          <w:sz w:val="20"/>
          <w:szCs w:val="20"/>
          <w:lang w:eastAsia="es-ES"/>
        </w:rPr>
        <w:t xml:space="preserve">de los artículos que especificaban </w:t>
      </w:r>
      <w:r w:rsidR="005E433C" w:rsidRPr="00681A87">
        <w:rPr>
          <w:rFonts w:ascii="Arial" w:eastAsia="Times New Roman" w:hAnsi="Arial" w:cs="Arial"/>
          <w:noProof/>
          <w:sz w:val="20"/>
          <w:szCs w:val="20"/>
          <w:lang w:eastAsia="es-ES"/>
        </w:rPr>
        <w:t>el mismo</w:t>
      </w:r>
      <w:r w:rsidR="001B65CB" w:rsidRPr="00681A87">
        <w:rPr>
          <w:rFonts w:ascii="Arial" w:eastAsia="Times New Roman" w:hAnsi="Arial" w:cs="Arial"/>
          <w:noProof/>
          <w:sz w:val="20"/>
          <w:szCs w:val="20"/>
          <w:lang w:eastAsia="es-ES"/>
        </w:rPr>
        <w:t xml:space="preserve">, </w:t>
      </w:r>
      <w:r w:rsidR="00C44B2B" w:rsidRPr="00681A87">
        <w:rPr>
          <w:rFonts w:ascii="Arial" w:eastAsia="Times New Roman" w:hAnsi="Arial" w:cs="Arial"/>
          <w:noProof/>
          <w:sz w:val="20"/>
          <w:szCs w:val="20"/>
          <w:lang w:eastAsia="es-ES"/>
        </w:rPr>
        <w:t xml:space="preserve">se concentró claramente en Brasil </w:t>
      </w:r>
      <w:r w:rsidR="0037000A" w:rsidRPr="00681A87">
        <w:rPr>
          <w:rFonts w:ascii="Arial" w:eastAsia="Times New Roman" w:hAnsi="Arial" w:cs="Arial"/>
          <w:noProof/>
          <w:sz w:val="20"/>
          <w:szCs w:val="20"/>
          <w:lang w:eastAsia="es-ES"/>
        </w:rPr>
        <w:t xml:space="preserve">con </w:t>
      </w:r>
      <w:r w:rsidR="00C44B2B" w:rsidRPr="00681A87">
        <w:rPr>
          <w:rFonts w:ascii="Arial" w:eastAsia="Times New Roman" w:hAnsi="Arial" w:cs="Arial"/>
          <w:noProof/>
          <w:sz w:val="20"/>
          <w:szCs w:val="20"/>
          <w:lang w:eastAsia="es-ES"/>
        </w:rPr>
        <w:t xml:space="preserve">el </w:t>
      </w:r>
      <w:r w:rsidRPr="00681A87">
        <w:rPr>
          <w:rFonts w:ascii="Arial" w:eastAsia="Times New Roman" w:hAnsi="Arial" w:cs="Arial"/>
          <w:noProof/>
          <w:sz w:val="20"/>
          <w:szCs w:val="20"/>
          <w:lang w:eastAsia="es-ES"/>
        </w:rPr>
        <w:t>42,9</w:t>
      </w:r>
      <w:r w:rsidR="00C44B2B" w:rsidRPr="00681A87">
        <w:rPr>
          <w:rFonts w:ascii="Arial" w:eastAsia="Times New Roman" w:hAnsi="Arial" w:cs="Arial"/>
          <w:noProof/>
          <w:sz w:val="20"/>
          <w:szCs w:val="20"/>
          <w:lang w:eastAsia="es-ES"/>
        </w:rPr>
        <w:t>%</w:t>
      </w:r>
      <w:r w:rsidR="001B65CB" w:rsidRPr="00681A87">
        <w:rPr>
          <w:rFonts w:ascii="Arial" w:eastAsia="Times New Roman" w:hAnsi="Arial" w:cs="Arial"/>
          <w:noProof/>
          <w:sz w:val="20"/>
          <w:szCs w:val="20"/>
          <w:lang w:eastAsia="es-ES"/>
        </w:rPr>
        <w:t>,</w:t>
      </w:r>
      <w:r w:rsidR="00C44B2B" w:rsidRPr="00681A87">
        <w:rPr>
          <w:rFonts w:ascii="Arial" w:eastAsia="Times New Roman" w:hAnsi="Arial" w:cs="Arial"/>
          <w:noProof/>
          <w:sz w:val="20"/>
          <w:szCs w:val="20"/>
          <w:lang w:eastAsia="es-ES"/>
        </w:rPr>
        <w:t xml:space="preserve"> </w:t>
      </w:r>
      <w:r w:rsidRPr="00681A87">
        <w:rPr>
          <w:rFonts w:ascii="Arial" w:eastAsia="Times New Roman" w:hAnsi="Arial" w:cs="Arial"/>
          <w:noProof/>
          <w:sz w:val="20"/>
          <w:szCs w:val="20"/>
          <w:lang w:eastAsia="es-ES"/>
        </w:rPr>
        <w:t>seguido por España con el 29,8%.</w:t>
      </w:r>
    </w:p>
    <w:p w:rsidR="00A62B44" w:rsidRPr="00681A87" w:rsidRDefault="00A62B44"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Partiendo de que la investigación en turismo es muy joven en Iberoamérica, con un gran número de revistas, instituciones y carreras académicas, aún en su fase inicial, se puede concluir lo siguiente. Iberoamérica está realizado un esfuerzo significativo en la producción en investigación en turismo para transformar la región en un núcleo de conocimiento turístico a la altura del papel que le corresponde en función de su cuota de mercado en volumen de turistas. El limitado alcance de la investigación turística en el pasado, se debió en gran parte al restringido grupo de publicaciones turísticas existentes (Severt et al., 2009), pero a raíz del desarrollo y consolidación del turismo como área de estudio e investigación en las universidades, el número de revistas especializadas se ha incre</w:t>
      </w:r>
      <w:r w:rsidR="00274404">
        <w:rPr>
          <w:rFonts w:ascii="Arial" w:eastAsia="Times New Roman" w:hAnsi="Arial" w:cs="Arial"/>
          <w:noProof/>
          <w:sz w:val="20"/>
          <w:szCs w:val="20"/>
          <w:lang w:eastAsia="es-ES"/>
        </w:rPr>
        <w:t>mentado vertiginosamente (Zhao &amp;</w:t>
      </w:r>
      <w:r w:rsidRPr="00681A87">
        <w:rPr>
          <w:rFonts w:ascii="Arial" w:eastAsia="Times New Roman" w:hAnsi="Arial" w:cs="Arial"/>
          <w:noProof/>
          <w:sz w:val="20"/>
          <w:szCs w:val="20"/>
          <w:lang w:eastAsia="es-ES"/>
        </w:rPr>
        <w:t xml:space="preserve"> Ritchie, 2007). En particular, la creación y desarrollo de nuevas revistas científicas </w:t>
      </w:r>
      <w:r w:rsidRPr="00681A87">
        <w:rPr>
          <w:rFonts w:ascii="Arial" w:eastAsia="Times New Roman" w:hAnsi="Arial" w:cs="Arial"/>
          <w:noProof/>
          <w:sz w:val="20"/>
          <w:szCs w:val="20"/>
          <w:lang w:eastAsia="es-ES"/>
        </w:rPr>
        <w:lastRenderedPageBreak/>
        <w:t>iberoamericanas ha posibilitado e incentivado el aumento de la producción de los académicos en estas regiones aunque en la mayoría de los casos carecen de visibilidad debido a la  ausencia de esas publicaciones en las bases de datos nacionales e internacionales (Toledo y Moreira, 2010). Por consiguiente, aún existe un importante camino por recorrer.</w:t>
      </w:r>
    </w:p>
    <w:p w:rsidR="00A62B44" w:rsidRPr="00681A87" w:rsidRDefault="00A62B44"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Los resultados obtenidos en este artículo a partir de las evaluaciones sobre la productividad científica de los investigadores ofrecen numerosas implicaciones académicas y prácticas. Así, los análisis de este tipo de estudios proveen de información relevante a los países y organismos internacionales que deseen establecer políticas de mejora de la investigación en turismo para la región, a las instituciones académicas para planificar futuras estrategias de fomento de la investigación y analizar la posición de su institución a nivel global, e incluso evaluar comparativamente la productividad de su personal, o influir en la política de retribuciones, promociones y reparto de la docencia. </w:t>
      </w:r>
    </w:p>
    <w:p w:rsidR="00A62B44" w:rsidRPr="00681A87" w:rsidRDefault="00A62B44"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Este tipo de análisis</w:t>
      </w:r>
      <w:r w:rsidR="005E433C"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además de actuar como un indicador de la productividad de las instituciones</w:t>
      </w:r>
      <w:r w:rsidR="005E433C" w:rsidRPr="00681A87">
        <w:rPr>
          <w:rFonts w:ascii="Arial" w:eastAsia="Times New Roman" w:hAnsi="Arial" w:cs="Arial"/>
          <w:noProof/>
          <w:sz w:val="20"/>
          <w:szCs w:val="20"/>
          <w:lang w:eastAsia="es-ES"/>
        </w:rPr>
        <w:t>,</w:t>
      </w:r>
      <w:r w:rsidRPr="00681A87">
        <w:rPr>
          <w:rFonts w:ascii="Arial" w:eastAsia="Times New Roman" w:hAnsi="Arial" w:cs="Arial"/>
          <w:noProof/>
          <w:sz w:val="20"/>
          <w:szCs w:val="20"/>
          <w:lang w:eastAsia="es-ES"/>
        </w:rPr>
        <w:t xml:space="preserve"> juegan un papel determinante en la carrera investigador</w:t>
      </w:r>
      <w:r w:rsidR="00274404">
        <w:rPr>
          <w:rFonts w:ascii="Arial" w:eastAsia="Times New Roman" w:hAnsi="Arial" w:cs="Arial"/>
          <w:noProof/>
          <w:sz w:val="20"/>
          <w:szCs w:val="20"/>
          <w:lang w:eastAsia="es-ES"/>
        </w:rPr>
        <w:t>a de muchos académicos (Ladkin &amp;</w:t>
      </w:r>
      <w:r w:rsidRPr="00681A87">
        <w:rPr>
          <w:rFonts w:ascii="Arial" w:eastAsia="Times New Roman" w:hAnsi="Arial" w:cs="Arial"/>
          <w:noProof/>
          <w:sz w:val="20"/>
          <w:szCs w:val="20"/>
          <w:lang w:eastAsia="es-ES"/>
        </w:rPr>
        <w:t xml:space="preserve"> Weber, 2008; Jamal et al., 2008). En el pasado, los requisitos para ser promocionados dentro de las instituciones académicas eran menores, pero en la actualidad las universidades han aumentado el nivel de exigencia: publica o perece, requiriendo en algunos casos la producción de entre 12 y 16 publicaciones (Bowen, 2005), lo que ha motivado la búsqueda de revistas científicas con las menores barreras en la publicación y el mayor impacto.</w:t>
      </w:r>
    </w:p>
    <w:p w:rsidR="00A62B44" w:rsidRPr="00681A87" w:rsidRDefault="00A62B44"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Por otra parte, el desarrollo de investigaciones relevantes por la comunidad académica podrían mejorar la imagen de las universidades o centros de investigación e incluso mejorar su financiación a través de la obte</w:t>
      </w:r>
      <w:r w:rsidR="00274404">
        <w:rPr>
          <w:rFonts w:ascii="Arial" w:eastAsia="Times New Roman" w:hAnsi="Arial" w:cs="Arial"/>
          <w:noProof/>
          <w:sz w:val="20"/>
          <w:szCs w:val="20"/>
          <w:lang w:eastAsia="es-ES"/>
        </w:rPr>
        <w:t>nción de fondos estatales (Law &amp;</w:t>
      </w:r>
      <w:r w:rsidRPr="00681A87">
        <w:rPr>
          <w:rFonts w:ascii="Arial" w:eastAsia="Times New Roman" w:hAnsi="Arial" w:cs="Arial"/>
          <w:noProof/>
          <w:sz w:val="20"/>
          <w:szCs w:val="20"/>
          <w:lang w:eastAsia="es-ES"/>
        </w:rPr>
        <w:t xml:space="preserve"> Chon, 2007; Hall, 2011). </w:t>
      </w:r>
    </w:p>
    <w:p w:rsidR="00A62B44" w:rsidRPr="00681A87" w:rsidRDefault="00A62B44"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Este trabajo ha seguido un riguroso análisis científico bibliométrico, si bien no está exento de algunas limitaciones. La existencia de otras investigaciones en turismo publicadas en otras revistas no contabilizadas en este análisis; la no consideración de otros aspectos como las publicación de libros (algunos de gran contribución escritos por reconocidos investigadores), captación de proyectos, etc. Además, no se consideran las circunstancias del entorno de cada institución e investigador, que determinan de forma importante la productividad y posición en el ranking: número de investigadores por institución, personal de apoyo, disponibilidad de fondos, estr</w:t>
      </w:r>
      <w:r w:rsidR="00274404">
        <w:rPr>
          <w:rFonts w:ascii="Arial" w:eastAsia="Times New Roman" w:hAnsi="Arial" w:cs="Arial"/>
          <w:noProof/>
          <w:sz w:val="20"/>
          <w:szCs w:val="20"/>
          <w:lang w:eastAsia="es-ES"/>
        </w:rPr>
        <w:t>ategias académicas, etc. (Zhao &amp; Ritchie, 2007; Lee &amp;</w:t>
      </w:r>
      <w:r w:rsidRPr="00681A87">
        <w:rPr>
          <w:rFonts w:ascii="Arial" w:eastAsia="Times New Roman" w:hAnsi="Arial" w:cs="Arial"/>
          <w:noProof/>
          <w:sz w:val="20"/>
          <w:szCs w:val="20"/>
          <w:lang w:eastAsia="es-ES"/>
        </w:rPr>
        <w:t xml:space="preserve"> Law, 2011).</w:t>
      </w:r>
    </w:p>
    <w:p w:rsidR="00A62B44" w:rsidRPr="00681A87" w:rsidRDefault="00A62B44"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 xml:space="preserve">Pese a la limitaciones expuestas, es innegable que los ranking influyen en la capacidad de captación de financiación, </w:t>
      </w:r>
      <w:r w:rsidR="005E433C" w:rsidRPr="00681A87">
        <w:rPr>
          <w:rFonts w:ascii="Arial" w:eastAsia="Times New Roman" w:hAnsi="Arial" w:cs="Arial"/>
          <w:noProof/>
          <w:sz w:val="20"/>
          <w:szCs w:val="20"/>
          <w:lang w:eastAsia="es-ES"/>
        </w:rPr>
        <w:t xml:space="preserve">atracción </w:t>
      </w:r>
      <w:r w:rsidRPr="00681A87">
        <w:rPr>
          <w:rFonts w:ascii="Arial" w:eastAsia="Times New Roman" w:hAnsi="Arial" w:cs="Arial"/>
          <w:noProof/>
          <w:sz w:val="20"/>
          <w:szCs w:val="20"/>
          <w:lang w:eastAsia="es-ES"/>
        </w:rPr>
        <w:t xml:space="preserve">de investigadores y estudiantes, promoción interna, etc. Por consiguiente, las instituciones deben considerar sus fortalezas y debilidades en relación a otros, y establecer estrategias de desarrollo de la investigación bien definidas. Anticipando la creciente competencia y globalización en el mundo académico, entender los ranking de productividad científica en turismo se convierte en un aspecto importante. Este estudio supone un primer esfuerzo en establecer un diagnostico general de la investigación turística en Iberoamérica y desarrollar un ranking de instituciones e investigadores, que debe seguir desarrollándose en el futuro, dada la creciente importancia de esta nueva disciplina (turismo) en el mundo académico.  </w:t>
      </w:r>
    </w:p>
    <w:p w:rsidR="00A62B44" w:rsidRPr="00681A87" w:rsidRDefault="00A62B44"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Finalmente, destacar algunas estrategias de mejora de la producción científica en turismo que se derivan de este estudio. Se plantea el reto de alcanzar un mayor volumen de investigación en revistas internacionales de habla inglesa, potenciando la formación académica e investigadora, los incentivos a las publicaciones de prestigio en la carrera profesional, la captación de talento internacional, las políticas de apoyo a la investigación (personal de apoyo, bases de datos de revistas, etc.), y el fomento de las redes internacionales con socios que aporten excelencia en investigación turística. Es importante destacar que el dominio de los países de habla inglesa en las publicaciones turísticas, no es sólo y únicamente debido al idioma, sino que también se sustenta en la calidad y tradición de los programas de doctorado en turismo en estos países, atrayendo talento internacional; la tradición histórica del turismo en estos países que con un entorno favorable posibilitó la aparición de jóvenes académicos en turismo; y la creación y desarrollo de prestigiosas revistas internacionales en inglés que atraen la difusión de todos los investigadores del mundo, y otorga ventaja a lo</w:t>
      </w:r>
      <w:r w:rsidR="00274404">
        <w:rPr>
          <w:rFonts w:ascii="Arial" w:eastAsia="Times New Roman" w:hAnsi="Arial" w:cs="Arial"/>
          <w:noProof/>
          <w:sz w:val="20"/>
          <w:szCs w:val="20"/>
          <w:lang w:eastAsia="es-ES"/>
        </w:rPr>
        <w:t>s nativos en este idioma (Zhao &amp;</w:t>
      </w:r>
      <w:r w:rsidRPr="00681A87">
        <w:rPr>
          <w:rFonts w:ascii="Arial" w:eastAsia="Times New Roman" w:hAnsi="Arial" w:cs="Arial"/>
          <w:noProof/>
          <w:sz w:val="20"/>
          <w:szCs w:val="20"/>
          <w:lang w:eastAsia="es-ES"/>
        </w:rPr>
        <w:t xml:space="preserve"> Ritchie, 2007). </w:t>
      </w:r>
    </w:p>
    <w:p w:rsidR="00A62B44" w:rsidRPr="00681A87" w:rsidRDefault="00A62B44"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lastRenderedPageBreak/>
        <w:t xml:space="preserve">En cuanto al resultado del análisis del estudio relacionado con las colaboraciones en artículos (coautorías), se puede intuir una falta de consolidación de equipos de investigación de turismo en Iberoamérica, siendo necesarios </w:t>
      </w:r>
      <w:r w:rsidR="005E433C" w:rsidRPr="00681A87">
        <w:rPr>
          <w:rFonts w:ascii="Arial" w:eastAsia="Times New Roman" w:hAnsi="Arial" w:cs="Arial"/>
          <w:noProof/>
          <w:sz w:val="20"/>
          <w:szCs w:val="20"/>
          <w:lang w:eastAsia="es-ES"/>
        </w:rPr>
        <w:t xml:space="preserve">estos </w:t>
      </w:r>
      <w:r w:rsidRPr="00681A87">
        <w:rPr>
          <w:rFonts w:ascii="Arial" w:eastAsia="Times New Roman" w:hAnsi="Arial" w:cs="Arial"/>
          <w:noProof/>
          <w:sz w:val="20"/>
          <w:szCs w:val="20"/>
          <w:lang w:eastAsia="es-ES"/>
        </w:rPr>
        <w:t>equipos consolidados para poder abordar investigaciones en revistas de prestigio. Esto se puede fomentar con la creación de proyectos estructurantes y la creación de redes iberoamericanas de investigación en turismo. La colaboración entre académicos es muy beneficiosa, y así lo evidencia el hecho de que los investigadores con mayor número de colaboraciones tienden a ser los más pr</w:t>
      </w:r>
      <w:r w:rsidR="00274404">
        <w:rPr>
          <w:rFonts w:ascii="Arial" w:eastAsia="Times New Roman" w:hAnsi="Arial" w:cs="Arial"/>
          <w:noProof/>
          <w:sz w:val="20"/>
          <w:szCs w:val="20"/>
          <w:lang w:eastAsia="es-ES"/>
        </w:rPr>
        <w:t>oductivos en el área (Racherla &amp;</w:t>
      </w:r>
      <w:r w:rsidRPr="00681A87">
        <w:rPr>
          <w:rFonts w:ascii="Arial" w:eastAsia="Times New Roman" w:hAnsi="Arial" w:cs="Arial"/>
          <w:noProof/>
          <w:sz w:val="20"/>
          <w:szCs w:val="20"/>
          <w:lang w:eastAsia="es-ES"/>
        </w:rPr>
        <w:t xml:space="preserve"> Hu, 2010).</w:t>
      </w:r>
    </w:p>
    <w:p w:rsidR="00712336" w:rsidRPr="007E48E1" w:rsidRDefault="00A62B44" w:rsidP="007E48E1">
      <w:pPr>
        <w:spacing w:line="240" w:lineRule="auto"/>
        <w:jc w:val="both"/>
        <w:rPr>
          <w:rFonts w:ascii="Arial" w:eastAsia="Times New Roman" w:hAnsi="Arial" w:cs="Arial"/>
          <w:noProof/>
          <w:sz w:val="20"/>
          <w:szCs w:val="20"/>
          <w:lang w:eastAsia="es-ES"/>
        </w:rPr>
      </w:pPr>
      <w:r w:rsidRPr="00681A87">
        <w:rPr>
          <w:rFonts w:ascii="Arial" w:eastAsia="Times New Roman" w:hAnsi="Arial" w:cs="Arial"/>
          <w:noProof/>
          <w:sz w:val="20"/>
          <w:szCs w:val="20"/>
          <w:lang w:eastAsia="es-ES"/>
        </w:rPr>
        <w:t>Se hace necesario potenciar el tratamiento científico de las investigaciones iberoamericanas en turismo (más allá de estudios de naturaleza descriptiva, con una investigación aplicada fundamentada en teorías), fomentar los recursos dedicados a la investigación turística, así como el reconocimiento académico, el impulso a redes y equipos potentes en investigación. Para todo ello, y considerando el papel que Iberoamérica ostenta y está llamado a desempeñar en el panorama turístico internacional, es fundamental contar con un mayor interés institucional por el turismo, con una mejor cooperación entre la aún reducida comunidad científica en turismo, y la conformación de una mayor tradición científica y de un conjunto determinado de valores, creencias y estructuras flexibles en investigación turística en l</w:t>
      </w:r>
      <w:r w:rsidR="005E433C" w:rsidRPr="00681A87">
        <w:rPr>
          <w:rFonts w:ascii="Arial" w:eastAsia="Times New Roman" w:hAnsi="Arial" w:cs="Arial"/>
          <w:noProof/>
          <w:sz w:val="20"/>
          <w:szCs w:val="20"/>
          <w:lang w:eastAsia="es-ES"/>
        </w:rPr>
        <w:t>os</w:t>
      </w:r>
      <w:r w:rsidRPr="00681A87">
        <w:rPr>
          <w:rFonts w:ascii="Arial" w:eastAsia="Times New Roman" w:hAnsi="Arial" w:cs="Arial"/>
          <w:noProof/>
          <w:sz w:val="20"/>
          <w:szCs w:val="20"/>
          <w:lang w:eastAsia="es-ES"/>
        </w:rPr>
        <w:t xml:space="preserve"> pa</w:t>
      </w:r>
      <w:r w:rsidR="008D5890">
        <w:rPr>
          <w:rFonts w:ascii="Arial" w:eastAsia="Times New Roman" w:hAnsi="Arial" w:cs="Arial"/>
          <w:noProof/>
          <w:sz w:val="20"/>
          <w:szCs w:val="20"/>
          <w:lang w:eastAsia="es-ES"/>
        </w:rPr>
        <w:t>í</w:t>
      </w:r>
      <w:r w:rsidR="005E433C" w:rsidRPr="00681A87">
        <w:rPr>
          <w:rFonts w:ascii="Arial" w:eastAsia="Times New Roman" w:hAnsi="Arial" w:cs="Arial"/>
          <w:noProof/>
          <w:sz w:val="20"/>
          <w:szCs w:val="20"/>
          <w:lang w:eastAsia="es-ES"/>
        </w:rPr>
        <w:t>ses de Iberoamérica</w:t>
      </w:r>
      <w:r w:rsidRPr="00681A87">
        <w:rPr>
          <w:rFonts w:ascii="Arial" w:eastAsia="Times New Roman" w:hAnsi="Arial" w:cs="Arial"/>
          <w:noProof/>
          <w:sz w:val="20"/>
          <w:szCs w:val="20"/>
          <w:lang w:eastAsia="es-ES"/>
        </w:rPr>
        <w:t>. Este enfoque requiere continuar con este tipo de análisis de ranking y de evaluación dinámica de la investigación en turismo, así como el avance decidido a las diferentes sugerencias indicadas en el desarrollo del artículo.</w:t>
      </w:r>
    </w:p>
    <w:p w:rsidR="00C44B2B" w:rsidRPr="00681A87" w:rsidRDefault="00CC5B6B" w:rsidP="007E48E1">
      <w:pPr>
        <w:spacing w:line="240" w:lineRule="auto"/>
        <w:rPr>
          <w:rFonts w:ascii="Arial" w:hAnsi="Arial" w:cs="Arial"/>
          <w:b/>
          <w:noProof/>
          <w:sz w:val="20"/>
          <w:szCs w:val="20"/>
        </w:rPr>
      </w:pPr>
      <w:r>
        <w:rPr>
          <w:rFonts w:ascii="Arial" w:hAnsi="Arial" w:cs="Arial"/>
          <w:b/>
          <w:noProof/>
          <w:sz w:val="20"/>
          <w:szCs w:val="20"/>
        </w:rPr>
        <w:t>BIBLIOGRAFÍA</w:t>
      </w:r>
    </w:p>
    <w:p w:rsidR="005D476F" w:rsidRPr="00681A87" w:rsidRDefault="005D476F" w:rsidP="007E48E1">
      <w:pPr>
        <w:pStyle w:val="NormalWeb"/>
        <w:jc w:val="both"/>
        <w:rPr>
          <w:rFonts w:ascii="Arial" w:eastAsiaTheme="minorHAnsi" w:hAnsi="Arial" w:cs="Arial"/>
          <w:noProof/>
          <w:sz w:val="20"/>
          <w:szCs w:val="20"/>
          <w:lang w:eastAsia="en-US"/>
        </w:rPr>
      </w:pPr>
      <w:r w:rsidRPr="00811659">
        <w:rPr>
          <w:rFonts w:ascii="Arial" w:eastAsiaTheme="minorHAnsi" w:hAnsi="Arial" w:cs="Arial"/>
          <w:b/>
          <w:noProof/>
          <w:sz w:val="20"/>
          <w:szCs w:val="20"/>
          <w:lang w:eastAsia="en-US"/>
        </w:rPr>
        <w:t xml:space="preserve">Albacete Sáez, C. A. </w:t>
      </w:r>
      <w:r w:rsidR="00811659" w:rsidRPr="00811659">
        <w:rPr>
          <w:rFonts w:ascii="Arial" w:eastAsiaTheme="minorHAnsi" w:hAnsi="Arial" w:cs="Arial"/>
          <w:b/>
          <w:noProof/>
          <w:sz w:val="20"/>
          <w:szCs w:val="20"/>
          <w:lang w:eastAsia="en-US"/>
        </w:rPr>
        <w:t>&amp;</w:t>
      </w:r>
      <w:r w:rsidRPr="00811659">
        <w:rPr>
          <w:rFonts w:ascii="Arial" w:eastAsiaTheme="minorHAnsi" w:hAnsi="Arial" w:cs="Arial"/>
          <w:b/>
          <w:noProof/>
          <w:sz w:val="20"/>
          <w:szCs w:val="20"/>
          <w:lang w:eastAsia="en-US"/>
        </w:rPr>
        <w:t xml:space="preserve"> Fuentes Fuentes, M. M.</w:t>
      </w:r>
      <w:r w:rsidRPr="00681A87">
        <w:rPr>
          <w:rFonts w:ascii="Arial" w:eastAsiaTheme="minorHAnsi" w:hAnsi="Arial" w:cs="Arial"/>
          <w:noProof/>
          <w:sz w:val="20"/>
          <w:szCs w:val="20"/>
          <w:lang w:eastAsia="en-US"/>
        </w:rPr>
        <w:t xml:space="preserve"> (2010) “Difusión De La Investigación Española Sobre Turismo En Revistas Internacionales”</w:t>
      </w:r>
      <w:r w:rsidR="00811659">
        <w:rPr>
          <w:rFonts w:ascii="Arial" w:eastAsiaTheme="minorHAnsi" w:hAnsi="Arial" w:cs="Arial"/>
          <w:noProof/>
          <w:sz w:val="20"/>
          <w:szCs w:val="20"/>
          <w:lang w:eastAsia="en-US"/>
        </w:rPr>
        <w:t xml:space="preserve"> Revista De Análisis Turístico </w:t>
      </w:r>
      <w:r w:rsidRPr="00681A87">
        <w:rPr>
          <w:rFonts w:ascii="Arial" w:eastAsiaTheme="minorHAnsi" w:hAnsi="Arial" w:cs="Arial"/>
          <w:noProof/>
          <w:sz w:val="20"/>
          <w:szCs w:val="20"/>
          <w:lang w:eastAsia="en-US"/>
        </w:rPr>
        <w:t xml:space="preserve">9: 14-29. </w:t>
      </w:r>
    </w:p>
    <w:p w:rsidR="00576B8B" w:rsidRPr="003C3909" w:rsidRDefault="00576B8B" w:rsidP="007E48E1">
      <w:pPr>
        <w:pStyle w:val="NormalWeb"/>
        <w:jc w:val="both"/>
        <w:rPr>
          <w:rFonts w:ascii="Arial" w:eastAsiaTheme="minorHAnsi" w:hAnsi="Arial" w:cs="Arial"/>
          <w:noProof/>
          <w:sz w:val="20"/>
          <w:szCs w:val="20"/>
          <w:lang w:val="en-US" w:eastAsia="en-US"/>
        </w:rPr>
      </w:pPr>
      <w:r w:rsidRPr="00811659">
        <w:rPr>
          <w:rFonts w:ascii="Arial" w:eastAsiaTheme="minorHAnsi" w:hAnsi="Arial" w:cs="Arial"/>
          <w:b/>
          <w:noProof/>
          <w:sz w:val="20"/>
          <w:szCs w:val="20"/>
          <w:lang w:val="en-US" w:eastAsia="en-US"/>
        </w:rPr>
        <w:t>B</w:t>
      </w:r>
      <w:r w:rsidR="005D476F" w:rsidRPr="00811659">
        <w:rPr>
          <w:rFonts w:ascii="Arial" w:eastAsiaTheme="minorHAnsi" w:hAnsi="Arial" w:cs="Arial"/>
          <w:b/>
          <w:noProof/>
          <w:sz w:val="20"/>
          <w:szCs w:val="20"/>
          <w:lang w:val="en-US" w:eastAsia="en-US"/>
        </w:rPr>
        <w:t>allantyne</w:t>
      </w:r>
      <w:r w:rsidR="007F15AF" w:rsidRPr="00811659">
        <w:rPr>
          <w:rFonts w:ascii="Arial" w:eastAsiaTheme="minorHAnsi" w:hAnsi="Arial" w:cs="Arial"/>
          <w:b/>
          <w:noProof/>
          <w:sz w:val="20"/>
          <w:szCs w:val="20"/>
          <w:lang w:val="en-US" w:eastAsia="en-US"/>
        </w:rPr>
        <w:t>, R.,</w:t>
      </w:r>
      <w:r w:rsidRPr="00811659">
        <w:rPr>
          <w:rFonts w:ascii="Arial" w:eastAsiaTheme="minorHAnsi" w:hAnsi="Arial" w:cs="Arial"/>
          <w:b/>
          <w:noProof/>
          <w:sz w:val="20"/>
          <w:szCs w:val="20"/>
          <w:lang w:val="en-US" w:eastAsia="en-US"/>
        </w:rPr>
        <w:t xml:space="preserve"> P</w:t>
      </w:r>
      <w:r w:rsidR="007F15AF" w:rsidRPr="00811659">
        <w:rPr>
          <w:rFonts w:ascii="Arial" w:eastAsiaTheme="minorHAnsi" w:hAnsi="Arial" w:cs="Arial"/>
          <w:b/>
          <w:noProof/>
          <w:sz w:val="20"/>
          <w:szCs w:val="20"/>
          <w:lang w:val="en-US" w:eastAsia="en-US"/>
        </w:rPr>
        <w:t>acker</w:t>
      </w:r>
      <w:r w:rsidRPr="00811659">
        <w:rPr>
          <w:rFonts w:ascii="Arial" w:eastAsiaTheme="minorHAnsi" w:hAnsi="Arial" w:cs="Arial"/>
          <w:b/>
          <w:noProof/>
          <w:sz w:val="20"/>
          <w:szCs w:val="20"/>
          <w:lang w:val="en-US" w:eastAsia="en-US"/>
        </w:rPr>
        <w:t>, J.</w:t>
      </w:r>
      <w:r w:rsidR="00811659">
        <w:rPr>
          <w:rFonts w:ascii="Arial" w:eastAsiaTheme="minorHAnsi" w:hAnsi="Arial" w:cs="Arial"/>
          <w:b/>
          <w:noProof/>
          <w:sz w:val="20"/>
          <w:szCs w:val="20"/>
          <w:lang w:val="en-US" w:eastAsia="en-US"/>
        </w:rPr>
        <w:t xml:space="preserve"> &amp;</w:t>
      </w:r>
      <w:r w:rsidRPr="00811659">
        <w:rPr>
          <w:rFonts w:ascii="Arial" w:eastAsiaTheme="minorHAnsi" w:hAnsi="Arial" w:cs="Arial"/>
          <w:b/>
          <w:noProof/>
          <w:sz w:val="20"/>
          <w:szCs w:val="20"/>
          <w:lang w:val="en-US" w:eastAsia="en-US"/>
        </w:rPr>
        <w:t xml:space="preserve"> A</w:t>
      </w:r>
      <w:r w:rsidR="007F15AF" w:rsidRPr="00811659">
        <w:rPr>
          <w:rFonts w:ascii="Arial" w:eastAsiaTheme="minorHAnsi" w:hAnsi="Arial" w:cs="Arial"/>
          <w:b/>
          <w:noProof/>
          <w:sz w:val="20"/>
          <w:szCs w:val="20"/>
          <w:lang w:val="en-US" w:eastAsia="en-US"/>
        </w:rPr>
        <w:t>xelsen,</w:t>
      </w:r>
      <w:r w:rsidRPr="00811659">
        <w:rPr>
          <w:rFonts w:ascii="Arial" w:eastAsiaTheme="minorHAnsi" w:hAnsi="Arial" w:cs="Arial"/>
          <w:b/>
          <w:noProof/>
          <w:sz w:val="20"/>
          <w:szCs w:val="20"/>
          <w:lang w:val="en-US" w:eastAsia="en-US"/>
        </w:rPr>
        <w:t xml:space="preserve"> M. </w:t>
      </w:r>
      <w:r w:rsidR="006F7AE3" w:rsidRPr="003C3909">
        <w:rPr>
          <w:rFonts w:ascii="Arial" w:eastAsiaTheme="minorHAnsi" w:hAnsi="Arial" w:cs="Arial"/>
          <w:noProof/>
          <w:sz w:val="20"/>
          <w:szCs w:val="20"/>
          <w:lang w:val="en-US" w:eastAsia="en-US"/>
        </w:rPr>
        <w:t>(2009)</w:t>
      </w:r>
      <w:r w:rsidR="00AB203C" w:rsidRPr="003C3909">
        <w:rPr>
          <w:rFonts w:ascii="Arial" w:eastAsiaTheme="minorHAnsi" w:hAnsi="Arial" w:cs="Arial"/>
          <w:noProof/>
          <w:sz w:val="20"/>
          <w:szCs w:val="20"/>
          <w:lang w:val="en-US" w:eastAsia="en-US"/>
        </w:rPr>
        <w:t xml:space="preserve"> “</w:t>
      </w:r>
      <w:r w:rsidRPr="003C3909">
        <w:rPr>
          <w:rFonts w:ascii="Arial" w:eastAsiaTheme="minorHAnsi" w:hAnsi="Arial" w:cs="Arial"/>
          <w:noProof/>
          <w:sz w:val="20"/>
          <w:szCs w:val="20"/>
          <w:lang w:val="en-US" w:eastAsia="en-US"/>
        </w:rPr>
        <w:t>Trends in Tourism Research</w:t>
      </w:r>
      <w:r w:rsidR="00AB203C" w:rsidRPr="003C3909">
        <w:rPr>
          <w:rFonts w:ascii="Arial" w:eastAsiaTheme="minorHAnsi" w:hAnsi="Arial" w:cs="Arial"/>
          <w:noProof/>
          <w:sz w:val="20"/>
          <w:szCs w:val="20"/>
          <w:lang w:val="en-US" w:eastAsia="en-US"/>
        </w:rPr>
        <w:t xml:space="preserve">” </w:t>
      </w:r>
      <w:r w:rsidRPr="003C3909">
        <w:rPr>
          <w:rFonts w:ascii="Arial" w:eastAsiaTheme="minorHAnsi" w:hAnsi="Arial" w:cs="Arial"/>
          <w:noProof/>
          <w:sz w:val="20"/>
          <w:szCs w:val="20"/>
          <w:lang w:val="en-US" w:eastAsia="en-US"/>
        </w:rPr>
        <w:t xml:space="preserve">Annals </w:t>
      </w:r>
      <w:r w:rsidR="00811659">
        <w:rPr>
          <w:rFonts w:ascii="Arial" w:eastAsiaTheme="minorHAnsi" w:hAnsi="Arial" w:cs="Arial"/>
          <w:noProof/>
          <w:sz w:val="20"/>
          <w:szCs w:val="20"/>
          <w:lang w:val="en-US" w:eastAsia="en-US"/>
        </w:rPr>
        <w:t>of Tourism Research</w:t>
      </w:r>
      <w:r w:rsidR="00AB203C" w:rsidRPr="003C3909">
        <w:rPr>
          <w:rFonts w:ascii="Arial" w:eastAsiaTheme="minorHAnsi" w:hAnsi="Arial" w:cs="Arial"/>
          <w:noProof/>
          <w:sz w:val="20"/>
          <w:szCs w:val="20"/>
          <w:lang w:val="en-US" w:eastAsia="en-US"/>
        </w:rPr>
        <w:t xml:space="preserve"> </w:t>
      </w:r>
      <w:r w:rsidRPr="003C3909">
        <w:rPr>
          <w:rFonts w:ascii="Arial" w:eastAsiaTheme="minorHAnsi" w:hAnsi="Arial" w:cs="Arial"/>
          <w:noProof/>
          <w:sz w:val="20"/>
          <w:szCs w:val="20"/>
          <w:lang w:val="en-US" w:eastAsia="en-US"/>
        </w:rPr>
        <w:t>36</w:t>
      </w:r>
      <w:r w:rsidR="00811659">
        <w:rPr>
          <w:rFonts w:ascii="Arial" w:eastAsiaTheme="minorHAnsi" w:hAnsi="Arial" w:cs="Arial"/>
          <w:noProof/>
          <w:sz w:val="20"/>
          <w:szCs w:val="20"/>
          <w:lang w:val="en-US" w:eastAsia="en-US"/>
        </w:rPr>
        <w:t xml:space="preserve"> </w:t>
      </w:r>
      <w:r w:rsidR="00AB203C" w:rsidRPr="003C3909">
        <w:rPr>
          <w:rFonts w:ascii="Arial" w:eastAsiaTheme="minorHAnsi" w:hAnsi="Arial" w:cs="Arial"/>
          <w:noProof/>
          <w:sz w:val="20"/>
          <w:szCs w:val="20"/>
          <w:lang w:val="en-US" w:eastAsia="en-US"/>
        </w:rPr>
        <w:t>(</w:t>
      </w:r>
      <w:r w:rsidRPr="003C3909">
        <w:rPr>
          <w:rFonts w:ascii="Arial" w:eastAsiaTheme="minorHAnsi" w:hAnsi="Arial" w:cs="Arial"/>
          <w:noProof/>
          <w:sz w:val="20"/>
          <w:szCs w:val="20"/>
          <w:lang w:val="en-US" w:eastAsia="en-US"/>
        </w:rPr>
        <w:t>1</w:t>
      </w:r>
      <w:r w:rsidR="00AB203C" w:rsidRPr="003C3909">
        <w:rPr>
          <w:rFonts w:ascii="Arial" w:eastAsiaTheme="minorHAnsi" w:hAnsi="Arial" w:cs="Arial"/>
          <w:noProof/>
          <w:sz w:val="20"/>
          <w:szCs w:val="20"/>
          <w:lang w:val="en-US" w:eastAsia="en-US"/>
        </w:rPr>
        <w:t xml:space="preserve">): </w:t>
      </w:r>
      <w:r w:rsidRPr="003C3909">
        <w:rPr>
          <w:rFonts w:ascii="Arial" w:eastAsiaTheme="minorHAnsi" w:hAnsi="Arial" w:cs="Arial"/>
          <w:noProof/>
          <w:sz w:val="20"/>
          <w:szCs w:val="20"/>
          <w:lang w:val="en-US" w:eastAsia="en-US"/>
        </w:rPr>
        <w:t>149-152.</w:t>
      </w:r>
    </w:p>
    <w:p w:rsidR="00F83F75" w:rsidRPr="007F5882" w:rsidRDefault="00F83F75" w:rsidP="007E48E1">
      <w:pPr>
        <w:pStyle w:val="NormalWeb"/>
        <w:jc w:val="both"/>
        <w:rPr>
          <w:rFonts w:ascii="Arial" w:hAnsi="Arial" w:cs="Arial"/>
          <w:noProof/>
          <w:sz w:val="20"/>
          <w:szCs w:val="20"/>
          <w:lang w:val="pt-BR"/>
        </w:rPr>
      </w:pPr>
      <w:r w:rsidRPr="00811659">
        <w:rPr>
          <w:rFonts w:ascii="Arial" w:hAnsi="Arial" w:cs="Arial"/>
          <w:b/>
          <w:noProof/>
          <w:sz w:val="20"/>
          <w:szCs w:val="20"/>
          <w:lang w:val="pt-BR"/>
        </w:rPr>
        <w:t>B</w:t>
      </w:r>
      <w:r w:rsidR="00AB203C" w:rsidRPr="00811659">
        <w:rPr>
          <w:rFonts w:ascii="Arial" w:hAnsi="Arial" w:cs="Arial"/>
          <w:b/>
          <w:noProof/>
          <w:sz w:val="20"/>
          <w:szCs w:val="20"/>
          <w:lang w:val="pt-BR"/>
        </w:rPr>
        <w:t>erthier Bandeira</w:t>
      </w:r>
      <w:r w:rsidRPr="00811659">
        <w:rPr>
          <w:rFonts w:ascii="Arial" w:hAnsi="Arial" w:cs="Arial"/>
          <w:b/>
          <w:noProof/>
          <w:sz w:val="20"/>
          <w:szCs w:val="20"/>
          <w:lang w:val="pt-BR"/>
        </w:rPr>
        <w:t>, M.</w:t>
      </w:r>
      <w:r w:rsidR="00AB203C" w:rsidRPr="007F5882">
        <w:rPr>
          <w:rFonts w:ascii="Arial" w:hAnsi="Arial" w:cs="Arial"/>
          <w:noProof/>
          <w:sz w:val="20"/>
          <w:szCs w:val="20"/>
          <w:lang w:val="pt-BR"/>
        </w:rPr>
        <w:t xml:space="preserve"> (2008)</w:t>
      </w:r>
      <w:r w:rsidR="006F7AE3" w:rsidRPr="007F5882">
        <w:rPr>
          <w:rFonts w:ascii="Arial" w:hAnsi="Arial" w:cs="Arial"/>
          <w:noProof/>
          <w:sz w:val="20"/>
          <w:szCs w:val="20"/>
          <w:lang w:val="pt-BR"/>
        </w:rPr>
        <w:t xml:space="preserve"> </w:t>
      </w:r>
      <w:r w:rsidR="00AB203C" w:rsidRPr="007F5882">
        <w:rPr>
          <w:rFonts w:ascii="Arial" w:hAnsi="Arial" w:cs="Arial"/>
          <w:noProof/>
          <w:sz w:val="20"/>
          <w:szCs w:val="20"/>
          <w:lang w:val="pt-BR"/>
        </w:rPr>
        <w:t>“</w:t>
      </w:r>
      <w:r w:rsidRPr="007F5882">
        <w:rPr>
          <w:rFonts w:ascii="Arial" w:hAnsi="Arial" w:cs="Arial"/>
          <w:noProof/>
          <w:sz w:val="20"/>
          <w:szCs w:val="20"/>
          <w:lang w:val="pt-BR"/>
        </w:rPr>
        <w:t>Publicações Científicas Em Turismo: Uma Análise Dos Periódicos Online no Brasil</w:t>
      </w:r>
      <w:r w:rsidR="00AB203C" w:rsidRPr="007F5882">
        <w:rPr>
          <w:rFonts w:ascii="Arial" w:hAnsi="Arial" w:cs="Arial"/>
          <w:iCs/>
          <w:noProof/>
          <w:sz w:val="20"/>
          <w:szCs w:val="20"/>
          <w:lang w:val="pt-BR"/>
        </w:rPr>
        <w:t>”</w:t>
      </w:r>
      <w:r w:rsidRPr="007F5882">
        <w:rPr>
          <w:rFonts w:ascii="Arial" w:hAnsi="Arial" w:cs="Arial"/>
          <w:iCs/>
          <w:noProof/>
          <w:sz w:val="20"/>
          <w:szCs w:val="20"/>
          <w:lang w:val="pt-BR"/>
        </w:rPr>
        <w:t xml:space="preserve"> Revista De Cultura e Turismo</w:t>
      </w:r>
      <w:r w:rsidRPr="007F5882">
        <w:rPr>
          <w:rFonts w:ascii="Arial" w:hAnsi="Arial" w:cs="Arial"/>
          <w:noProof/>
          <w:sz w:val="20"/>
          <w:szCs w:val="20"/>
          <w:lang w:val="pt-BR"/>
        </w:rPr>
        <w:t xml:space="preserve"> 2</w:t>
      </w:r>
      <w:r w:rsidR="00AB203C" w:rsidRPr="007F5882">
        <w:rPr>
          <w:rFonts w:ascii="Arial" w:hAnsi="Arial" w:cs="Arial"/>
          <w:noProof/>
          <w:sz w:val="20"/>
          <w:szCs w:val="20"/>
          <w:lang w:val="pt-BR"/>
        </w:rPr>
        <w:t xml:space="preserve"> (</w:t>
      </w:r>
      <w:r w:rsidRPr="007F5882">
        <w:rPr>
          <w:rFonts w:ascii="Arial" w:hAnsi="Arial" w:cs="Arial"/>
          <w:noProof/>
          <w:sz w:val="20"/>
          <w:szCs w:val="20"/>
          <w:lang w:val="pt-BR"/>
        </w:rPr>
        <w:t>1</w:t>
      </w:r>
      <w:r w:rsidR="00AB203C" w:rsidRPr="007F5882">
        <w:rPr>
          <w:rFonts w:ascii="Arial" w:hAnsi="Arial" w:cs="Arial"/>
          <w:noProof/>
          <w:sz w:val="20"/>
          <w:szCs w:val="20"/>
          <w:lang w:val="pt-BR"/>
        </w:rPr>
        <w:t>):</w:t>
      </w:r>
      <w:r w:rsidRPr="007F5882">
        <w:rPr>
          <w:rFonts w:ascii="Arial" w:hAnsi="Arial" w:cs="Arial"/>
          <w:noProof/>
          <w:sz w:val="20"/>
          <w:szCs w:val="20"/>
          <w:lang w:val="pt-BR"/>
        </w:rPr>
        <w:t xml:space="preserve"> 1-20. </w:t>
      </w:r>
    </w:p>
    <w:p w:rsidR="005D476F" w:rsidRPr="003C3909" w:rsidRDefault="005D476F" w:rsidP="007E48E1">
      <w:pPr>
        <w:pStyle w:val="NormalWeb"/>
        <w:jc w:val="both"/>
        <w:rPr>
          <w:rFonts w:ascii="Arial" w:eastAsiaTheme="minorHAnsi" w:hAnsi="Arial" w:cs="Arial"/>
          <w:noProof/>
          <w:sz w:val="20"/>
          <w:szCs w:val="20"/>
          <w:lang w:val="en-US" w:eastAsia="en-US"/>
        </w:rPr>
      </w:pPr>
      <w:r w:rsidRPr="00635A87">
        <w:rPr>
          <w:rFonts w:ascii="Arial" w:eastAsiaTheme="minorHAnsi" w:hAnsi="Arial" w:cs="Arial"/>
          <w:b/>
          <w:noProof/>
          <w:sz w:val="20"/>
          <w:szCs w:val="20"/>
          <w:lang w:val="en-US" w:eastAsia="en-US"/>
        </w:rPr>
        <w:t xml:space="preserve">Bowen, J. T. </w:t>
      </w:r>
      <w:r w:rsidRPr="003C3909">
        <w:rPr>
          <w:rFonts w:ascii="Arial" w:eastAsiaTheme="minorHAnsi" w:hAnsi="Arial" w:cs="Arial"/>
          <w:noProof/>
          <w:sz w:val="20"/>
          <w:szCs w:val="20"/>
          <w:lang w:val="en-US" w:eastAsia="en-US"/>
        </w:rPr>
        <w:t>(2005) “Managing a Research Career” International Journal of Cont</w:t>
      </w:r>
      <w:r w:rsidR="00635A87">
        <w:rPr>
          <w:rFonts w:ascii="Arial" w:eastAsiaTheme="minorHAnsi" w:hAnsi="Arial" w:cs="Arial"/>
          <w:noProof/>
          <w:sz w:val="20"/>
          <w:szCs w:val="20"/>
          <w:lang w:val="en-US" w:eastAsia="en-US"/>
        </w:rPr>
        <w:t>emporary Hospitality Management</w:t>
      </w:r>
      <w:r w:rsidRPr="003C3909">
        <w:rPr>
          <w:rFonts w:ascii="Arial" w:eastAsiaTheme="minorHAnsi" w:hAnsi="Arial" w:cs="Arial"/>
          <w:noProof/>
          <w:sz w:val="20"/>
          <w:szCs w:val="20"/>
          <w:lang w:val="en-US" w:eastAsia="en-US"/>
        </w:rPr>
        <w:t xml:space="preserve"> 17 (7): 633-637. </w:t>
      </w:r>
    </w:p>
    <w:p w:rsidR="00ED160F" w:rsidRPr="003C3909" w:rsidRDefault="00ED160F" w:rsidP="007E48E1">
      <w:pPr>
        <w:pStyle w:val="NormalWeb"/>
        <w:jc w:val="both"/>
        <w:rPr>
          <w:rFonts w:ascii="Arial" w:hAnsi="Arial" w:cs="Arial"/>
          <w:noProof/>
          <w:sz w:val="20"/>
          <w:szCs w:val="20"/>
          <w:lang w:val="en-US"/>
        </w:rPr>
      </w:pPr>
      <w:r w:rsidRPr="00635A87">
        <w:rPr>
          <w:rFonts w:ascii="Arial" w:hAnsi="Arial" w:cs="Arial"/>
          <w:b/>
          <w:noProof/>
          <w:sz w:val="20"/>
          <w:szCs w:val="20"/>
          <w:lang w:val="en-US"/>
        </w:rPr>
        <w:t>Brunelli, M. Q., Maced</w:t>
      </w:r>
      <w:r w:rsidR="00635A87">
        <w:rPr>
          <w:rFonts w:ascii="Arial" w:hAnsi="Arial" w:cs="Arial"/>
          <w:b/>
          <w:noProof/>
          <w:sz w:val="20"/>
          <w:szCs w:val="20"/>
          <w:lang w:val="en-US"/>
        </w:rPr>
        <w:t>o-Soares, T.D.L., Zouain, D.M. &amp;</w:t>
      </w:r>
      <w:r w:rsidRPr="00635A87">
        <w:rPr>
          <w:rFonts w:ascii="Arial" w:hAnsi="Arial" w:cs="Arial"/>
          <w:b/>
          <w:noProof/>
          <w:sz w:val="20"/>
          <w:szCs w:val="20"/>
          <w:lang w:val="en-US"/>
        </w:rPr>
        <w:t xml:space="preserve"> Borges, A.P.</w:t>
      </w:r>
      <w:r w:rsidRPr="003C3909">
        <w:rPr>
          <w:rFonts w:ascii="Arial" w:hAnsi="Arial" w:cs="Arial"/>
          <w:noProof/>
          <w:sz w:val="20"/>
          <w:szCs w:val="20"/>
          <w:lang w:val="en-US"/>
        </w:rPr>
        <w:t xml:space="preserve"> (2010) “Scientific Research in Tourism: Review of the Literature from 2005 to 2009” Revista De Administração Pública, 44  (5): 1225-1240. </w:t>
      </w:r>
    </w:p>
    <w:p w:rsidR="005D476F" w:rsidRPr="003C3909" w:rsidRDefault="005270EC" w:rsidP="007E48E1">
      <w:pPr>
        <w:pStyle w:val="NormalWeb"/>
        <w:jc w:val="both"/>
        <w:rPr>
          <w:rFonts w:ascii="Arial" w:eastAsiaTheme="minorHAnsi" w:hAnsi="Arial" w:cs="Arial"/>
          <w:noProof/>
          <w:sz w:val="20"/>
          <w:szCs w:val="20"/>
          <w:lang w:val="en-US" w:eastAsia="en-US"/>
        </w:rPr>
      </w:pPr>
      <w:r>
        <w:rPr>
          <w:rFonts w:ascii="Arial" w:eastAsiaTheme="minorHAnsi" w:hAnsi="Arial" w:cs="Arial"/>
          <w:b/>
          <w:noProof/>
          <w:sz w:val="20"/>
          <w:szCs w:val="20"/>
          <w:lang w:val="en-US" w:eastAsia="en-US"/>
        </w:rPr>
        <w:t>pa</w:t>
      </w:r>
      <w:r w:rsidR="00095BD6">
        <w:rPr>
          <w:rFonts w:ascii="Arial" w:eastAsiaTheme="minorHAnsi" w:hAnsi="Arial" w:cs="Arial"/>
          <w:b/>
          <w:noProof/>
          <w:sz w:val="20"/>
          <w:szCs w:val="20"/>
          <w:lang w:val="en-US" w:eastAsia="en-US"/>
        </w:rPr>
        <w:t>, J. Y. &amp;</w:t>
      </w:r>
      <w:r w:rsidR="005D476F" w:rsidRPr="00095BD6">
        <w:rPr>
          <w:rFonts w:ascii="Arial" w:eastAsiaTheme="minorHAnsi" w:hAnsi="Arial" w:cs="Arial"/>
          <w:b/>
          <w:noProof/>
          <w:sz w:val="20"/>
          <w:szCs w:val="20"/>
          <w:lang w:val="en-US" w:eastAsia="en-US"/>
        </w:rPr>
        <w:t xml:space="preserve"> Petrick, J.</w:t>
      </w:r>
      <w:r w:rsidR="005D476F" w:rsidRPr="003C3909">
        <w:rPr>
          <w:rFonts w:ascii="Arial" w:eastAsiaTheme="minorHAnsi" w:hAnsi="Arial" w:cs="Arial"/>
          <w:noProof/>
          <w:sz w:val="20"/>
          <w:szCs w:val="20"/>
          <w:lang w:val="en-US" w:eastAsia="en-US"/>
        </w:rPr>
        <w:t xml:space="preserve"> (2011) “Doctoral Students' Research Productivity: An Analysis of Publications in Tourism and Hospitality Journals” Journal of Hospitality, Leisure, Sports and Tourism Education, 10 (1): 63-71. </w:t>
      </w:r>
    </w:p>
    <w:p w:rsidR="00C44B2B" w:rsidRPr="00681A87" w:rsidRDefault="00C44B2B" w:rsidP="007E48E1">
      <w:pPr>
        <w:pStyle w:val="NormalWeb"/>
        <w:jc w:val="both"/>
        <w:rPr>
          <w:rFonts w:ascii="Arial" w:eastAsiaTheme="minorHAnsi" w:hAnsi="Arial" w:cs="Arial"/>
          <w:noProof/>
          <w:sz w:val="20"/>
          <w:szCs w:val="20"/>
          <w:lang w:eastAsia="en-US"/>
        </w:rPr>
      </w:pPr>
      <w:r w:rsidRPr="00095BD6">
        <w:rPr>
          <w:rFonts w:ascii="Arial" w:eastAsiaTheme="minorHAnsi" w:hAnsi="Arial" w:cs="Arial"/>
          <w:b/>
          <w:noProof/>
          <w:sz w:val="20"/>
          <w:szCs w:val="20"/>
          <w:lang w:eastAsia="en-US"/>
        </w:rPr>
        <w:t>E</w:t>
      </w:r>
      <w:r w:rsidR="0006546C" w:rsidRPr="00095BD6">
        <w:rPr>
          <w:rFonts w:ascii="Arial" w:eastAsiaTheme="minorHAnsi" w:hAnsi="Arial" w:cs="Arial"/>
          <w:b/>
          <w:noProof/>
          <w:sz w:val="20"/>
          <w:szCs w:val="20"/>
          <w:lang w:eastAsia="en-US"/>
        </w:rPr>
        <w:t>spinosa Castillo, M.</w:t>
      </w:r>
      <w:r w:rsidR="0006546C" w:rsidRPr="00681A87">
        <w:rPr>
          <w:rFonts w:ascii="Arial" w:eastAsiaTheme="minorHAnsi" w:hAnsi="Arial" w:cs="Arial"/>
          <w:noProof/>
          <w:sz w:val="20"/>
          <w:szCs w:val="20"/>
          <w:lang w:eastAsia="en-US"/>
        </w:rPr>
        <w:t xml:space="preserve"> (2007)</w:t>
      </w:r>
      <w:r w:rsidRPr="00681A87">
        <w:rPr>
          <w:rFonts w:ascii="Arial" w:eastAsiaTheme="minorHAnsi" w:hAnsi="Arial" w:cs="Arial"/>
          <w:noProof/>
          <w:sz w:val="20"/>
          <w:szCs w:val="20"/>
          <w:lang w:eastAsia="en-US"/>
        </w:rPr>
        <w:t xml:space="preserve"> </w:t>
      </w:r>
      <w:r w:rsidR="0006546C" w:rsidRPr="00681A87">
        <w:rPr>
          <w:rFonts w:ascii="Arial" w:eastAsiaTheme="minorHAnsi" w:hAnsi="Arial" w:cs="Arial"/>
          <w:noProof/>
          <w:sz w:val="20"/>
          <w:szCs w:val="20"/>
          <w:lang w:eastAsia="en-US"/>
        </w:rPr>
        <w:t>“</w:t>
      </w:r>
      <w:r w:rsidRPr="00681A87">
        <w:rPr>
          <w:rFonts w:ascii="Arial" w:eastAsiaTheme="minorHAnsi" w:hAnsi="Arial" w:cs="Arial"/>
          <w:noProof/>
          <w:sz w:val="20"/>
          <w:szCs w:val="20"/>
          <w:lang w:eastAsia="en-US"/>
        </w:rPr>
        <w:t>La investigación turístic</w:t>
      </w:r>
      <w:r w:rsidR="0006546C" w:rsidRPr="00681A87">
        <w:rPr>
          <w:rFonts w:ascii="Arial" w:eastAsiaTheme="minorHAnsi" w:hAnsi="Arial" w:cs="Arial"/>
          <w:noProof/>
          <w:sz w:val="20"/>
          <w:szCs w:val="20"/>
          <w:lang w:eastAsia="en-US"/>
        </w:rPr>
        <w:t>a en México: Tendencias y Retos”</w:t>
      </w:r>
      <w:r w:rsidRPr="00681A87">
        <w:rPr>
          <w:rFonts w:ascii="Arial" w:eastAsiaTheme="minorHAnsi" w:hAnsi="Arial" w:cs="Arial"/>
          <w:noProof/>
          <w:sz w:val="20"/>
          <w:szCs w:val="20"/>
          <w:lang w:eastAsia="en-US"/>
        </w:rPr>
        <w:t xml:space="preserve"> Tendencias de Investigación Turística </w:t>
      </w:r>
      <w:r w:rsidR="0006546C" w:rsidRPr="00681A87">
        <w:rPr>
          <w:rFonts w:ascii="Arial" w:eastAsiaTheme="minorHAnsi" w:hAnsi="Arial" w:cs="Arial"/>
          <w:noProof/>
          <w:sz w:val="20"/>
          <w:szCs w:val="20"/>
          <w:lang w:eastAsia="en-US"/>
        </w:rPr>
        <w:t>a principios del siglo XXI</w:t>
      </w:r>
      <w:r w:rsidRPr="00681A87">
        <w:rPr>
          <w:rFonts w:ascii="Arial" w:eastAsiaTheme="minorHAnsi" w:hAnsi="Arial" w:cs="Arial"/>
          <w:noProof/>
          <w:sz w:val="20"/>
          <w:szCs w:val="20"/>
          <w:lang w:eastAsia="en-US"/>
        </w:rPr>
        <w:t xml:space="preserve">, PP. 17-46. </w:t>
      </w:r>
    </w:p>
    <w:p w:rsidR="00C44B2B" w:rsidRPr="003C3909" w:rsidRDefault="00C44B2B" w:rsidP="007E48E1">
      <w:pPr>
        <w:pStyle w:val="NormalWeb"/>
        <w:jc w:val="both"/>
        <w:rPr>
          <w:rFonts w:ascii="Arial" w:eastAsiaTheme="minorHAnsi" w:hAnsi="Arial" w:cs="Arial"/>
          <w:noProof/>
          <w:sz w:val="20"/>
          <w:szCs w:val="20"/>
          <w:lang w:val="en-US" w:eastAsia="en-US"/>
        </w:rPr>
      </w:pPr>
      <w:r w:rsidRPr="00095BD6">
        <w:rPr>
          <w:rFonts w:ascii="Arial" w:eastAsiaTheme="minorHAnsi" w:hAnsi="Arial" w:cs="Arial"/>
          <w:b/>
          <w:noProof/>
          <w:sz w:val="20"/>
          <w:szCs w:val="20"/>
          <w:lang w:val="en-US" w:eastAsia="en-US"/>
        </w:rPr>
        <w:t>F</w:t>
      </w:r>
      <w:r w:rsidR="0006546C" w:rsidRPr="00095BD6">
        <w:rPr>
          <w:rFonts w:ascii="Arial" w:eastAsiaTheme="minorHAnsi" w:hAnsi="Arial" w:cs="Arial"/>
          <w:b/>
          <w:noProof/>
          <w:sz w:val="20"/>
          <w:szCs w:val="20"/>
          <w:lang w:val="en-US" w:eastAsia="en-US"/>
        </w:rPr>
        <w:t>astoso</w:t>
      </w:r>
      <w:r w:rsidRPr="00095BD6">
        <w:rPr>
          <w:rFonts w:ascii="Arial" w:eastAsiaTheme="minorHAnsi" w:hAnsi="Arial" w:cs="Arial"/>
          <w:b/>
          <w:noProof/>
          <w:sz w:val="20"/>
          <w:szCs w:val="20"/>
          <w:lang w:val="en-US" w:eastAsia="en-US"/>
        </w:rPr>
        <w:t>, F.</w:t>
      </w:r>
      <w:r w:rsidR="00095BD6">
        <w:rPr>
          <w:rFonts w:ascii="Arial" w:eastAsiaTheme="minorHAnsi" w:hAnsi="Arial" w:cs="Arial"/>
          <w:b/>
          <w:noProof/>
          <w:sz w:val="20"/>
          <w:szCs w:val="20"/>
          <w:lang w:val="en-US" w:eastAsia="en-US"/>
        </w:rPr>
        <w:t xml:space="preserve"> &amp;</w:t>
      </w:r>
      <w:r w:rsidRPr="00095BD6">
        <w:rPr>
          <w:rFonts w:ascii="Arial" w:eastAsiaTheme="minorHAnsi" w:hAnsi="Arial" w:cs="Arial"/>
          <w:b/>
          <w:noProof/>
          <w:sz w:val="20"/>
          <w:szCs w:val="20"/>
          <w:lang w:val="en-US" w:eastAsia="en-US"/>
        </w:rPr>
        <w:t xml:space="preserve"> </w:t>
      </w:r>
      <w:r w:rsidR="0006546C" w:rsidRPr="00095BD6">
        <w:rPr>
          <w:rFonts w:ascii="Arial" w:eastAsiaTheme="minorHAnsi" w:hAnsi="Arial" w:cs="Arial"/>
          <w:b/>
          <w:noProof/>
          <w:sz w:val="20"/>
          <w:szCs w:val="20"/>
          <w:lang w:val="en-US" w:eastAsia="en-US"/>
        </w:rPr>
        <w:t>Whitelock</w:t>
      </w:r>
      <w:r w:rsidRPr="00095BD6">
        <w:rPr>
          <w:rFonts w:ascii="Arial" w:eastAsiaTheme="minorHAnsi" w:hAnsi="Arial" w:cs="Arial"/>
          <w:b/>
          <w:noProof/>
          <w:sz w:val="20"/>
          <w:szCs w:val="20"/>
          <w:lang w:val="en-US" w:eastAsia="en-US"/>
        </w:rPr>
        <w:t>, J.</w:t>
      </w:r>
      <w:r w:rsidRPr="003C3909">
        <w:rPr>
          <w:rFonts w:ascii="Arial" w:eastAsiaTheme="minorHAnsi" w:hAnsi="Arial" w:cs="Arial"/>
          <w:noProof/>
          <w:sz w:val="20"/>
          <w:szCs w:val="20"/>
          <w:lang w:val="en-US" w:eastAsia="en-US"/>
        </w:rPr>
        <w:t xml:space="preserve"> </w:t>
      </w:r>
      <w:r w:rsidR="0006546C" w:rsidRPr="003C3909">
        <w:rPr>
          <w:rFonts w:ascii="Arial" w:eastAsiaTheme="minorHAnsi" w:hAnsi="Arial" w:cs="Arial"/>
          <w:noProof/>
          <w:sz w:val="20"/>
          <w:szCs w:val="20"/>
          <w:lang w:val="en-US" w:eastAsia="en-US"/>
        </w:rPr>
        <w:t>(2011) “</w:t>
      </w:r>
      <w:r w:rsidRPr="003C3909">
        <w:rPr>
          <w:rFonts w:ascii="Arial" w:eastAsiaTheme="minorHAnsi" w:hAnsi="Arial" w:cs="Arial"/>
          <w:noProof/>
          <w:sz w:val="20"/>
          <w:szCs w:val="20"/>
          <w:lang w:val="en-US" w:eastAsia="en-US"/>
        </w:rPr>
        <w:t>Why is so Little Marketing Research on Latin America Published in High Quality Journals and what can we do about it?: Lessons from a Delphi Stud</w:t>
      </w:r>
      <w:r w:rsidR="0006546C" w:rsidRPr="003C3909">
        <w:rPr>
          <w:rFonts w:ascii="Arial" w:eastAsiaTheme="minorHAnsi" w:hAnsi="Arial" w:cs="Arial"/>
          <w:noProof/>
          <w:sz w:val="20"/>
          <w:szCs w:val="20"/>
          <w:lang w:val="en-US" w:eastAsia="en-US"/>
        </w:rPr>
        <w:t>y of Authors Who have Succeeded”</w:t>
      </w:r>
      <w:r w:rsidRPr="003C3909">
        <w:rPr>
          <w:rFonts w:ascii="Arial" w:eastAsiaTheme="minorHAnsi" w:hAnsi="Arial" w:cs="Arial"/>
          <w:noProof/>
          <w:sz w:val="20"/>
          <w:szCs w:val="20"/>
          <w:lang w:val="en-US" w:eastAsia="en-US"/>
        </w:rPr>
        <w:t xml:space="preserve"> </w:t>
      </w:r>
      <w:r w:rsidR="006969C8">
        <w:rPr>
          <w:rFonts w:ascii="Arial" w:eastAsiaTheme="minorHAnsi" w:hAnsi="Arial" w:cs="Arial"/>
          <w:noProof/>
          <w:sz w:val="20"/>
          <w:szCs w:val="20"/>
          <w:lang w:val="en-US" w:eastAsia="en-US"/>
        </w:rPr>
        <w:t xml:space="preserve">International Marketing Review </w:t>
      </w:r>
      <w:r w:rsidRPr="003C3909">
        <w:rPr>
          <w:rFonts w:ascii="Arial" w:eastAsiaTheme="minorHAnsi" w:hAnsi="Arial" w:cs="Arial"/>
          <w:noProof/>
          <w:sz w:val="20"/>
          <w:szCs w:val="20"/>
          <w:lang w:val="en-US" w:eastAsia="en-US"/>
        </w:rPr>
        <w:t>28</w:t>
      </w:r>
      <w:r w:rsidR="0006546C" w:rsidRPr="003C3909">
        <w:rPr>
          <w:rFonts w:ascii="Arial" w:eastAsiaTheme="minorHAnsi" w:hAnsi="Arial" w:cs="Arial"/>
          <w:noProof/>
          <w:sz w:val="20"/>
          <w:szCs w:val="20"/>
          <w:lang w:val="en-US" w:eastAsia="en-US"/>
        </w:rPr>
        <w:t xml:space="preserve"> (</w:t>
      </w:r>
      <w:r w:rsidRPr="003C3909">
        <w:rPr>
          <w:rFonts w:ascii="Arial" w:eastAsiaTheme="minorHAnsi" w:hAnsi="Arial" w:cs="Arial"/>
          <w:noProof/>
          <w:sz w:val="20"/>
          <w:szCs w:val="20"/>
          <w:lang w:val="en-US" w:eastAsia="en-US"/>
        </w:rPr>
        <w:t>4</w:t>
      </w:r>
      <w:r w:rsidR="0006546C" w:rsidRPr="003C3909">
        <w:rPr>
          <w:rFonts w:ascii="Arial" w:eastAsiaTheme="minorHAnsi" w:hAnsi="Arial" w:cs="Arial"/>
          <w:noProof/>
          <w:sz w:val="20"/>
          <w:szCs w:val="20"/>
          <w:lang w:val="en-US" w:eastAsia="en-US"/>
        </w:rPr>
        <w:t>):</w:t>
      </w:r>
      <w:r w:rsidRPr="003C3909">
        <w:rPr>
          <w:rFonts w:ascii="Arial" w:eastAsiaTheme="minorHAnsi" w:hAnsi="Arial" w:cs="Arial"/>
          <w:noProof/>
          <w:sz w:val="20"/>
          <w:szCs w:val="20"/>
          <w:lang w:val="en-US" w:eastAsia="en-US"/>
        </w:rPr>
        <w:t xml:space="preserve"> 435-449. </w:t>
      </w:r>
    </w:p>
    <w:p w:rsidR="005D476F" w:rsidRPr="003C3909" w:rsidRDefault="005D476F" w:rsidP="007E48E1">
      <w:pPr>
        <w:pStyle w:val="NormalWeb"/>
        <w:jc w:val="both"/>
        <w:rPr>
          <w:rFonts w:ascii="Arial" w:eastAsiaTheme="minorHAnsi" w:hAnsi="Arial" w:cs="Arial"/>
          <w:noProof/>
          <w:sz w:val="20"/>
          <w:szCs w:val="20"/>
          <w:lang w:val="en-US" w:eastAsia="en-US"/>
        </w:rPr>
      </w:pPr>
      <w:r w:rsidRPr="006969C8">
        <w:rPr>
          <w:rFonts w:ascii="Arial" w:eastAsiaTheme="minorHAnsi" w:hAnsi="Arial" w:cs="Arial"/>
          <w:b/>
          <w:noProof/>
          <w:sz w:val="20"/>
          <w:szCs w:val="20"/>
          <w:lang w:val="en-US" w:eastAsia="en-US"/>
        </w:rPr>
        <w:t>Hall, M.</w:t>
      </w:r>
      <w:r w:rsidRPr="003C3909">
        <w:rPr>
          <w:rFonts w:ascii="Arial" w:eastAsiaTheme="minorHAnsi" w:hAnsi="Arial" w:cs="Arial"/>
          <w:noProof/>
          <w:sz w:val="20"/>
          <w:szCs w:val="20"/>
          <w:lang w:val="en-US" w:eastAsia="en-US"/>
        </w:rPr>
        <w:t xml:space="preserve"> (2011) “Publish and Perish? Bibliometric Analysis, Journal Ranking and the Assessment of Research Quality</w:t>
      </w:r>
      <w:r w:rsidR="006969C8">
        <w:rPr>
          <w:rFonts w:ascii="Arial" w:eastAsiaTheme="minorHAnsi" w:hAnsi="Arial" w:cs="Arial"/>
          <w:noProof/>
          <w:sz w:val="20"/>
          <w:szCs w:val="20"/>
          <w:lang w:val="en-US" w:eastAsia="en-US"/>
        </w:rPr>
        <w:t xml:space="preserve"> in Tourism” Tourism Management</w:t>
      </w:r>
      <w:r w:rsidRPr="003C3909">
        <w:rPr>
          <w:rFonts w:ascii="Arial" w:eastAsiaTheme="minorHAnsi" w:hAnsi="Arial" w:cs="Arial"/>
          <w:noProof/>
          <w:sz w:val="20"/>
          <w:szCs w:val="20"/>
          <w:lang w:val="en-US" w:eastAsia="en-US"/>
        </w:rPr>
        <w:t xml:space="preserve"> 32 (1): 16-27. </w:t>
      </w:r>
    </w:p>
    <w:p w:rsidR="000F0174" w:rsidRPr="00681A87" w:rsidRDefault="000F0174" w:rsidP="007E48E1">
      <w:pPr>
        <w:pStyle w:val="NormalWeb"/>
        <w:jc w:val="both"/>
        <w:rPr>
          <w:rFonts w:ascii="Arial" w:eastAsiaTheme="minorHAnsi" w:hAnsi="Arial" w:cs="Arial"/>
          <w:noProof/>
          <w:sz w:val="20"/>
          <w:szCs w:val="20"/>
          <w:lang w:eastAsia="en-US"/>
        </w:rPr>
      </w:pPr>
      <w:r w:rsidRPr="006969C8">
        <w:rPr>
          <w:rFonts w:ascii="Arial" w:eastAsiaTheme="minorHAnsi" w:hAnsi="Arial" w:cs="Arial"/>
          <w:b/>
          <w:noProof/>
          <w:sz w:val="20"/>
          <w:szCs w:val="20"/>
          <w:lang w:eastAsia="en-US"/>
        </w:rPr>
        <w:t>H</w:t>
      </w:r>
      <w:r w:rsidR="008538FE" w:rsidRPr="006969C8">
        <w:rPr>
          <w:rFonts w:ascii="Arial" w:eastAsiaTheme="minorHAnsi" w:hAnsi="Arial" w:cs="Arial"/>
          <w:b/>
          <w:noProof/>
          <w:sz w:val="20"/>
          <w:szCs w:val="20"/>
          <w:lang w:eastAsia="en-US"/>
        </w:rPr>
        <w:t>ernández, J.M.,</w:t>
      </w:r>
      <w:r w:rsidRPr="006969C8">
        <w:rPr>
          <w:rFonts w:ascii="Arial" w:eastAsiaTheme="minorHAnsi" w:hAnsi="Arial" w:cs="Arial"/>
          <w:b/>
          <w:noProof/>
          <w:sz w:val="20"/>
          <w:szCs w:val="20"/>
          <w:lang w:eastAsia="en-US"/>
        </w:rPr>
        <w:t xml:space="preserve"> C</w:t>
      </w:r>
      <w:r w:rsidR="006969C8">
        <w:rPr>
          <w:rFonts w:ascii="Arial" w:eastAsiaTheme="minorHAnsi" w:hAnsi="Arial" w:cs="Arial"/>
          <w:b/>
          <w:noProof/>
          <w:sz w:val="20"/>
          <w:szCs w:val="20"/>
          <w:lang w:eastAsia="en-US"/>
        </w:rPr>
        <w:t>ampón A.M. &amp;</w:t>
      </w:r>
      <w:r w:rsidRPr="006969C8">
        <w:rPr>
          <w:rFonts w:ascii="Arial" w:eastAsiaTheme="minorHAnsi" w:hAnsi="Arial" w:cs="Arial"/>
          <w:b/>
          <w:noProof/>
          <w:sz w:val="20"/>
          <w:szCs w:val="20"/>
          <w:lang w:eastAsia="en-US"/>
        </w:rPr>
        <w:t xml:space="preserve"> F</w:t>
      </w:r>
      <w:r w:rsidR="008538FE" w:rsidRPr="006969C8">
        <w:rPr>
          <w:rFonts w:ascii="Arial" w:eastAsiaTheme="minorHAnsi" w:hAnsi="Arial" w:cs="Arial"/>
          <w:b/>
          <w:noProof/>
          <w:sz w:val="20"/>
          <w:szCs w:val="20"/>
          <w:lang w:eastAsia="en-US"/>
        </w:rPr>
        <w:t xml:space="preserve">olgado </w:t>
      </w:r>
      <w:r w:rsidRPr="006969C8">
        <w:rPr>
          <w:rFonts w:ascii="Arial" w:eastAsiaTheme="minorHAnsi" w:hAnsi="Arial" w:cs="Arial"/>
          <w:b/>
          <w:noProof/>
          <w:sz w:val="20"/>
          <w:szCs w:val="20"/>
          <w:lang w:eastAsia="en-US"/>
        </w:rPr>
        <w:t>J.A.</w:t>
      </w:r>
      <w:r w:rsidR="006969C8">
        <w:rPr>
          <w:rFonts w:ascii="Arial" w:eastAsiaTheme="minorHAnsi" w:hAnsi="Arial" w:cs="Arial"/>
          <w:b/>
          <w:noProof/>
          <w:sz w:val="20"/>
          <w:szCs w:val="20"/>
          <w:lang w:eastAsia="en-US"/>
        </w:rPr>
        <w:t xml:space="preserve"> </w:t>
      </w:r>
      <w:r w:rsidR="006969C8" w:rsidRPr="006969C8">
        <w:rPr>
          <w:rFonts w:ascii="Arial" w:eastAsiaTheme="minorHAnsi" w:hAnsi="Arial" w:cs="Arial"/>
          <w:noProof/>
          <w:sz w:val="20"/>
          <w:szCs w:val="20"/>
          <w:lang w:eastAsia="en-US"/>
        </w:rPr>
        <w:t>(2011)</w:t>
      </w:r>
      <w:r w:rsidRPr="00681A87">
        <w:rPr>
          <w:rFonts w:ascii="Arial" w:eastAsiaTheme="minorHAnsi" w:hAnsi="Arial" w:cs="Arial"/>
          <w:noProof/>
          <w:sz w:val="20"/>
          <w:szCs w:val="20"/>
          <w:lang w:eastAsia="en-US"/>
        </w:rPr>
        <w:t xml:space="preserve"> </w:t>
      </w:r>
      <w:r w:rsidR="008538FE" w:rsidRPr="00681A87">
        <w:rPr>
          <w:rFonts w:ascii="Arial" w:eastAsiaTheme="minorHAnsi" w:hAnsi="Arial" w:cs="Arial"/>
          <w:noProof/>
          <w:sz w:val="20"/>
          <w:szCs w:val="20"/>
          <w:lang w:eastAsia="en-US"/>
        </w:rPr>
        <w:t>“</w:t>
      </w:r>
      <w:r w:rsidRPr="00681A87">
        <w:rPr>
          <w:rFonts w:ascii="Arial" w:eastAsiaTheme="minorHAnsi" w:hAnsi="Arial" w:cs="Arial"/>
          <w:noProof/>
          <w:sz w:val="20"/>
          <w:szCs w:val="20"/>
          <w:lang w:eastAsia="en-US"/>
        </w:rPr>
        <w:t>La investigación en turismo en España a través de las re</w:t>
      </w:r>
      <w:r w:rsidR="008538FE" w:rsidRPr="00681A87">
        <w:rPr>
          <w:rFonts w:ascii="Arial" w:eastAsiaTheme="minorHAnsi" w:hAnsi="Arial" w:cs="Arial"/>
          <w:noProof/>
          <w:sz w:val="20"/>
          <w:szCs w:val="20"/>
          <w:lang w:eastAsia="en-US"/>
        </w:rPr>
        <w:t>vistas de dirección de empresas”</w:t>
      </w:r>
      <w:r w:rsidR="00991762">
        <w:rPr>
          <w:rFonts w:ascii="Arial" w:eastAsiaTheme="minorHAnsi" w:hAnsi="Arial" w:cs="Arial"/>
          <w:noProof/>
          <w:sz w:val="20"/>
          <w:szCs w:val="20"/>
          <w:lang w:eastAsia="en-US"/>
        </w:rPr>
        <w:t xml:space="preserve"> Revista de análisis turístico</w:t>
      </w:r>
      <w:r w:rsidRPr="00681A87">
        <w:rPr>
          <w:rFonts w:ascii="Arial" w:eastAsiaTheme="minorHAnsi" w:hAnsi="Arial" w:cs="Arial"/>
          <w:noProof/>
          <w:sz w:val="20"/>
          <w:szCs w:val="20"/>
          <w:lang w:eastAsia="en-US"/>
        </w:rPr>
        <w:t xml:space="preserve"> 12</w:t>
      </w:r>
      <w:r w:rsidR="008538FE" w:rsidRPr="00681A87">
        <w:rPr>
          <w:rFonts w:ascii="Arial" w:eastAsiaTheme="minorHAnsi" w:hAnsi="Arial" w:cs="Arial"/>
          <w:noProof/>
          <w:sz w:val="20"/>
          <w:szCs w:val="20"/>
          <w:lang w:eastAsia="en-US"/>
        </w:rPr>
        <w:t>:</w:t>
      </w:r>
      <w:r w:rsidRPr="00681A87">
        <w:rPr>
          <w:rFonts w:ascii="Arial" w:eastAsiaTheme="minorHAnsi" w:hAnsi="Arial" w:cs="Arial"/>
          <w:noProof/>
          <w:sz w:val="20"/>
          <w:szCs w:val="20"/>
          <w:lang w:eastAsia="en-US"/>
        </w:rPr>
        <w:t xml:space="preserve"> 1-9.</w:t>
      </w:r>
    </w:p>
    <w:p w:rsidR="005D476F" w:rsidRPr="003C3909" w:rsidRDefault="00991762" w:rsidP="007E48E1">
      <w:pPr>
        <w:pStyle w:val="NormalWeb"/>
        <w:jc w:val="both"/>
        <w:rPr>
          <w:rFonts w:ascii="Arial" w:eastAsiaTheme="minorHAnsi" w:hAnsi="Arial" w:cs="Arial"/>
          <w:noProof/>
          <w:sz w:val="20"/>
          <w:szCs w:val="20"/>
          <w:lang w:val="en-US" w:eastAsia="en-US"/>
        </w:rPr>
      </w:pPr>
      <w:r>
        <w:rPr>
          <w:rFonts w:ascii="Arial" w:eastAsiaTheme="minorHAnsi" w:hAnsi="Arial" w:cs="Arial"/>
          <w:b/>
          <w:noProof/>
          <w:sz w:val="20"/>
          <w:szCs w:val="20"/>
          <w:lang w:val="en-US" w:eastAsia="en-US"/>
        </w:rPr>
        <w:lastRenderedPageBreak/>
        <w:t>Jamal, T., Smith, B. &amp;</w:t>
      </w:r>
      <w:r w:rsidR="005D476F" w:rsidRPr="00991762">
        <w:rPr>
          <w:rFonts w:ascii="Arial" w:eastAsiaTheme="minorHAnsi" w:hAnsi="Arial" w:cs="Arial"/>
          <w:b/>
          <w:noProof/>
          <w:sz w:val="20"/>
          <w:szCs w:val="20"/>
          <w:lang w:val="en-US" w:eastAsia="en-US"/>
        </w:rPr>
        <w:t xml:space="preserve"> Watson, E.</w:t>
      </w:r>
      <w:r w:rsidR="005D476F" w:rsidRPr="003C3909">
        <w:rPr>
          <w:rFonts w:ascii="Arial" w:eastAsiaTheme="minorHAnsi" w:hAnsi="Arial" w:cs="Arial"/>
          <w:noProof/>
          <w:sz w:val="20"/>
          <w:szCs w:val="20"/>
          <w:lang w:val="en-US" w:eastAsia="en-US"/>
        </w:rPr>
        <w:t xml:space="preserve"> (2008) “Ranking, Rating and Scoring of Tourism Journals: Interdisciplinary Challenges and I</w:t>
      </w:r>
      <w:r>
        <w:rPr>
          <w:rFonts w:ascii="Arial" w:eastAsiaTheme="minorHAnsi" w:hAnsi="Arial" w:cs="Arial"/>
          <w:noProof/>
          <w:sz w:val="20"/>
          <w:szCs w:val="20"/>
          <w:lang w:val="en-US" w:eastAsia="en-US"/>
        </w:rPr>
        <w:t xml:space="preserve">nnovations” Tourism Management </w:t>
      </w:r>
      <w:r w:rsidR="005D476F" w:rsidRPr="003C3909">
        <w:rPr>
          <w:rFonts w:ascii="Arial" w:eastAsiaTheme="minorHAnsi" w:hAnsi="Arial" w:cs="Arial"/>
          <w:noProof/>
          <w:sz w:val="20"/>
          <w:szCs w:val="20"/>
          <w:lang w:val="en-US" w:eastAsia="en-US"/>
        </w:rPr>
        <w:t xml:space="preserve">29 (1): 66-78. </w:t>
      </w:r>
    </w:p>
    <w:p w:rsidR="00C44B2B" w:rsidRPr="00681A87" w:rsidRDefault="00C44B2B" w:rsidP="007E48E1">
      <w:pPr>
        <w:pStyle w:val="NormalWeb"/>
        <w:jc w:val="both"/>
        <w:rPr>
          <w:rFonts w:ascii="Arial" w:eastAsiaTheme="minorHAnsi" w:hAnsi="Arial" w:cs="Arial"/>
          <w:noProof/>
          <w:sz w:val="20"/>
          <w:szCs w:val="20"/>
          <w:lang w:eastAsia="en-US"/>
        </w:rPr>
      </w:pPr>
      <w:r w:rsidRPr="00991762">
        <w:rPr>
          <w:rFonts w:ascii="Arial" w:eastAsiaTheme="minorHAnsi" w:hAnsi="Arial" w:cs="Arial"/>
          <w:b/>
          <w:noProof/>
          <w:sz w:val="20"/>
          <w:szCs w:val="20"/>
          <w:lang w:eastAsia="en-US"/>
        </w:rPr>
        <w:t>J</w:t>
      </w:r>
      <w:r w:rsidR="00361BA3" w:rsidRPr="00991762">
        <w:rPr>
          <w:rFonts w:ascii="Arial" w:eastAsiaTheme="minorHAnsi" w:hAnsi="Arial" w:cs="Arial"/>
          <w:b/>
          <w:noProof/>
          <w:sz w:val="20"/>
          <w:szCs w:val="20"/>
          <w:lang w:eastAsia="en-US"/>
        </w:rPr>
        <w:t>iménez Villagrán</w:t>
      </w:r>
      <w:r w:rsidRPr="00991762">
        <w:rPr>
          <w:rFonts w:ascii="Arial" w:eastAsiaTheme="minorHAnsi" w:hAnsi="Arial" w:cs="Arial"/>
          <w:b/>
          <w:noProof/>
          <w:sz w:val="20"/>
          <w:szCs w:val="20"/>
          <w:lang w:eastAsia="en-US"/>
        </w:rPr>
        <w:t>, M.</w:t>
      </w:r>
      <w:r w:rsidR="00EF170A" w:rsidRPr="00681A87">
        <w:rPr>
          <w:rFonts w:ascii="Arial" w:eastAsiaTheme="minorHAnsi" w:hAnsi="Arial" w:cs="Arial"/>
          <w:noProof/>
          <w:sz w:val="20"/>
          <w:szCs w:val="20"/>
          <w:lang w:eastAsia="en-US"/>
        </w:rPr>
        <w:t xml:space="preserve"> </w:t>
      </w:r>
      <w:r w:rsidR="00D6647D">
        <w:rPr>
          <w:rFonts w:ascii="Arial" w:eastAsiaTheme="minorHAnsi" w:hAnsi="Arial" w:cs="Arial"/>
          <w:noProof/>
          <w:sz w:val="20"/>
          <w:szCs w:val="20"/>
          <w:lang w:eastAsia="en-US"/>
        </w:rPr>
        <w:t>(2011) “</w:t>
      </w:r>
      <w:r w:rsidRPr="00681A87">
        <w:rPr>
          <w:rFonts w:ascii="Arial" w:eastAsiaTheme="minorHAnsi" w:hAnsi="Arial" w:cs="Arial"/>
          <w:noProof/>
          <w:sz w:val="20"/>
          <w:szCs w:val="20"/>
          <w:lang w:eastAsia="en-US"/>
        </w:rPr>
        <w:t>Estrategias para incrementar la investigación turística hermenéutica en la educación superior en el México actual</w:t>
      </w:r>
      <w:r w:rsidR="00D6647D">
        <w:rPr>
          <w:rFonts w:ascii="Arial" w:eastAsiaTheme="minorHAnsi" w:hAnsi="Arial" w:cs="Arial"/>
          <w:noProof/>
          <w:sz w:val="20"/>
          <w:szCs w:val="20"/>
          <w:lang w:eastAsia="en-US"/>
        </w:rPr>
        <w:t>”</w:t>
      </w:r>
      <w:r w:rsidRPr="00681A87">
        <w:rPr>
          <w:rFonts w:ascii="Arial" w:eastAsiaTheme="minorHAnsi" w:hAnsi="Arial" w:cs="Arial"/>
          <w:noProof/>
          <w:sz w:val="20"/>
          <w:szCs w:val="20"/>
          <w:lang w:eastAsia="en-US"/>
        </w:rPr>
        <w:t>, XXIII Congreso Nacional y VII Internacional de Investigación Turística SECTUR/CESTUR, Escuela Superior de Turismo del Instituto Politécnico Nacional.</w:t>
      </w:r>
    </w:p>
    <w:p w:rsidR="00C44B2B" w:rsidRPr="003C3909" w:rsidRDefault="005D476F" w:rsidP="007E48E1">
      <w:pPr>
        <w:pStyle w:val="NormalWeb"/>
        <w:jc w:val="both"/>
        <w:rPr>
          <w:rFonts w:ascii="Arial" w:hAnsi="Arial" w:cs="Arial"/>
          <w:noProof/>
          <w:sz w:val="20"/>
          <w:szCs w:val="20"/>
          <w:lang w:val="en-US"/>
        </w:rPr>
      </w:pPr>
      <w:r w:rsidRPr="00D6647D">
        <w:rPr>
          <w:rFonts w:ascii="Arial" w:hAnsi="Arial" w:cs="Arial"/>
          <w:b/>
          <w:noProof/>
          <w:sz w:val="20"/>
          <w:szCs w:val="20"/>
          <w:lang w:val="en-US"/>
        </w:rPr>
        <w:t>Jogaratnam, G., Ch</w:t>
      </w:r>
      <w:r w:rsidR="00D6647D">
        <w:rPr>
          <w:rFonts w:ascii="Arial" w:hAnsi="Arial" w:cs="Arial"/>
          <w:b/>
          <w:noProof/>
          <w:sz w:val="20"/>
          <w:szCs w:val="20"/>
          <w:lang w:val="en-US"/>
        </w:rPr>
        <w:t>on, K., Mccleary, K., Mena, M. &amp;</w:t>
      </w:r>
      <w:r w:rsidRPr="00D6647D">
        <w:rPr>
          <w:rFonts w:ascii="Arial" w:hAnsi="Arial" w:cs="Arial"/>
          <w:b/>
          <w:noProof/>
          <w:sz w:val="20"/>
          <w:szCs w:val="20"/>
          <w:lang w:val="en-US"/>
        </w:rPr>
        <w:t xml:space="preserve"> Yoo, J.</w:t>
      </w:r>
      <w:r w:rsidRPr="003C3909">
        <w:rPr>
          <w:rFonts w:ascii="Arial" w:hAnsi="Arial" w:cs="Arial"/>
          <w:noProof/>
          <w:sz w:val="20"/>
          <w:szCs w:val="20"/>
          <w:lang w:val="en-US"/>
        </w:rPr>
        <w:t xml:space="preserve"> (2005) “An Analysis of Institutional Contributors to Three Major Academic Tourism Journals</w:t>
      </w:r>
      <w:r w:rsidR="00D6647D">
        <w:rPr>
          <w:rFonts w:ascii="Arial" w:hAnsi="Arial" w:cs="Arial"/>
          <w:noProof/>
          <w:sz w:val="20"/>
          <w:szCs w:val="20"/>
          <w:lang w:val="en-US"/>
        </w:rPr>
        <w:t>: 1992-2001” Tourism Management</w:t>
      </w:r>
      <w:r w:rsidRPr="003C3909">
        <w:rPr>
          <w:rFonts w:ascii="Arial" w:hAnsi="Arial" w:cs="Arial"/>
          <w:noProof/>
          <w:sz w:val="20"/>
          <w:szCs w:val="20"/>
          <w:lang w:val="en-US"/>
        </w:rPr>
        <w:t xml:space="preserve"> 26 (5): 641-648. </w:t>
      </w:r>
    </w:p>
    <w:p w:rsidR="005D476F" w:rsidRPr="003C3909" w:rsidRDefault="00D6647D" w:rsidP="007E48E1">
      <w:pPr>
        <w:pStyle w:val="NormalWeb"/>
        <w:jc w:val="both"/>
        <w:rPr>
          <w:rFonts w:ascii="Arial" w:hAnsi="Arial" w:cs="Arial"/>
          <w:noProof/>
          <w:sz w:val="20"/>
          <w:szCs w:val="20"/>
          <w:lang w:val="en-US"/>
        </w:rPr>
      </w:pPr>
      <w:r>
        <w:rPr>
          <w:rFonts w:ascii="Arial" w:hAnsi="Arial" w:cs="Arial"/>
          <w:b/>
          <w:noProof/>
          <w:sz w:val="20"/>
          <w:szCs w:val="20"/>
          <w:lang w:val="en-US"/>
        </w:rPr>
        <w:t>Ladkin, A. &amp;</w:t>
      </w:r>
      <w:r w:rsidR="005D476F" w:rsidRPr="00D6647D">
        <w:rPr>
          <w:rFonts w:ascii="Arial" w:hAnsi="Arial" w:cs="Arial"/>
          <w:b/>
          <w:noProof/>
          <w:sz w:val="20"/>
          <w:szCs w:val="20"/>
          <w:lang w:val="en-US"/>
        </w:rPr>
        <w:t xml:space="preserve"> Weber, K.</w:t>
      </w:r>
      <w:r w:rsidR="005D476F" w:rsidRPr="003C3909">
        <w:rPr>
          <w:rFonts w:ascii="Arial" w:hAnsi="Arial" w:cs="Arial"/>
          <w:noProof/>
          <w:sz w:val="20"/>
          <w:szCs w:val="20"/>
          <w:lang w:val="en-US"/>
        </w:rPr>
        <w:t xml:space="preserve"> (2008) “Tourism and Hospitality Academics: Career Profiles and Strategies” Journal of</w:t>
      </w:r>
      <w:r>
        <w:rPr>
          <w:rFonts w:ascii="Arial" w:hAnsi="Arial" w:cs="Arial"/>
          <w:noProof/>
          <w:sz w:val="20"/>
          <w:szCs w:val="20"/>
          <w:lang w:val="en-US"/>
        </w:rPr>
        <w:t xml:space="preserve"> Teaching in Travel and Tourism</w:t>
      </w:r>
      <w:r w:rsidR="005D476F" w:rsidRPr="003C3909">
        <w:rPr>
          <w:rFonts w:ascii="Arial" w:hAnsi="Arial" w:cs="Arial"/>
          <w:noProof/>
          <w:sz w:val="20"/>
          <w:szCs w:val="20"/>
          <w:lang w:val="en-US"/>
        </w:rPr>
        <w:t xml:space="preserve"> 8 (4): 373-393. </w:t>
      </w:r>
    </w:p>
    <w:p w:rsidR="005D476F" w:rsidRPr="003C3909" w:rsidRDefault="00000F63" w:rsidP="007E48E1">
      <w:pPr>
        <w:pStyle w:val="NormalWeb"/>
        <w:jc w:val="both"/>
        <w:rPr>
          <w:rFonts w:ascii="Arial" w:hAnsi="Arial" w:cs="Arial"/>
          <w:noProof/>
          <w:sz w:val="20"/>
          <w:szCs w:val="20"/>
          <w:lang w:val="en-US"/>
        </w:rPr>
      </w:pPr>
      <w:r>
        <w:rPr>
          <w:rFonts w:ascii="Arial" w:hAnsi="Arial" w:cs="Arial"/>
          <w:b/>
          <w:noProof/>
          <w:sz w:val="20"/>
          <w:szCs w:val="20"/>
          <w:lang w:val="en-US"/>
        </w:rPr>
        <w:t>Law, R. &amp;</w:t>
      </w:r>
      <w:r w:rsidR="005D476F" w:rsidRPr="00000F63">
        <w:rPr>
          <w:rFonts w:ascii="Arial" w:hAnsi="Arial" w:cs="Arial"/>
          <w:b/>
          <w:noProof/>
          <w:sz w:val="20"/>
          <w:szCs w:val="20"/>
          <w:lang w:val="en-US"/>
        </w:rPr>
        <w:t xml:space="preserve"> Chon, K.</w:t>
      </w:r>
      <w:r w:rsidR="005D476F" w:rsidRPr="003C3909">
        <w:rPr>
          <w:rFonts w:ascii="Arial" w:hAnsi="Arial" w:cs="Arial"/>
          <w:noProof/>
          <w:sz w:val="20"/>
          <w:szCs w:val="20"/>
          <w:lang w:val="en-US"/>
        </w:rPr>
        <w:t xml:space="preserve"> (2007) “Evaluating Research Performance in Tourism and Hospitality: The Perspective of University Pr</w:t>
      </w:r>
      <w:r>
        <w:rPr>
          <w:rFonts w:ascii="Arial" w:hAnsi="Arial" w:cs="Arial"/>
          <w:noProof/>
          <w:sz w:val="20"/>
          <w:szCs w:val="20"/>
          <w:lang w:val="en-US"/>
        </w:rPr>
        <w:t>ogram Heads” Tourism Management</w:t>
      </w:r>
      <w:r w:rsidR="005D476F" w:rsidRPr="003C3909">
        <w:rPr>
          <w:rFonts w:ascii="Arial" w:hAnsi="Arial" w:cs="Arial"/>
          <w:noProof/>
          <w:sz w:val="20"/>
          <w:szCs w:val="20"/>
          <w:lang w:val="en-US"/>
        </w:rPr>
        <w:t xml:space="preserve"> 28 (5): 1203-1211. </w:t>
      </w:r>
    </w:p>
    <w:p w:rsidR="005D476F" w:rsidRPr="003C3909" w:rsidRDefault="00000F63" w:rsidP="007E48E1">
      <w:pPr>
        <w:pStyle w:val="NormalWeb"/>
        <w:jc w:val="both"/>
        <w:rPr>
          <w:rFonts w:ascii="Arial" w:hAnsi="Arial" w:cs="Arial"/>
          <w:noProof/>
          <w:sz w:val="20"/>
          <w:szCs w:val="20"/>
          <w:lang w:val="en-US"/>
        </w:rPr>
      </w:pPr>
      <w:r>
        <w:rPr>
          <w:rFonts w:ascii="Arial" w:hAnsi="Arial" w:cs="Arial"/>
          <w:b/>
          <w:noProof/>
          <w:sz w:val="20"/>
          <w:szCs w:val="20"/>
          <w:lang w:val="en-US"/>
        </w:rPr>
        <w:t>Law, R., Leung, R. &amp;</w:t>
      </w:r>
      <w:r w:rsidR="005D476F" w:rsidRPr="00000F63">
        <w:rPr>
          <w:rFonts w:ascii="Arial" w:hAnsi="Arial" w:cs="Arial"/>
          <w:b/>
          <w:noProof/>
          <w:sz w:val="20"/>
          <w:szCs w:val="20"/>
          <w:lang w:val="en-US"/>
        </w:rPr>
        <w:t xml:space="preserve"> Buhalis, D.</w:t>
      </w:r>
      <w:r w:rsidR="005D476F" w:rsidRPr="003C3909">
        <w:rPr>
          <w:rFonts w:ascii="Arial" w:hAnsi="Arial" w:cs="Arial"/>
          <w:noProof/>
          <w:sz w:val="20"/>
          <w:szCs w:val="20"/>
          <w:lang w:val="en-US"/>
        </w:rPr>
        <w:t xml:space="preserve"> (2010) “An Analysis of Academic Leadership in Hospitality and Tourism Journals” Journal of H</w:t>
      </w:r>
      <w:r w:rsidR="009F5AFB">
        <w:rPr>
          <w:rFonts w:ascii="Arial" w:hAnsi="Arial" w:cs="Arial"/>
          <w:noProof/>
          <w:sz w:val="20"/>
          <w:szCs w:val="20"/>
          <w:lang w:val="en-US"/>
        </w:rPr>
        <w:t>ospitality and Tourism Research</w:t>
      </w:r>
      <w:r w:rsidR="005D476F" w:rsidRPr="003C3909">
        <w:rPr>
          <w:rFonts w:ascii="Arial" w:hAnsi="Arial" w:cs="Arial"/>
          <w:noProof/>
          <w:sz w:val="20"/>
          <w:szCs w:val="20"/>
          <w:lang w:val="en-US"/>
        </w:rPr>
        <w:t xml:space="preserve"> 34 (4): 455-477. </w:t>
      </w:r>
    </w:p>
    <w:p w:rsidR="005D476F" w:rsidRPr="003C3909" w:rsidRDefault="00FF229A" w:rsidP="007E48E1">
      <w:pPr>
        <w:pStyle w:val="NormalWeb"/>
        <w:jc w:val="both"/>
        <w:rPr>
          <w:rFonts w:ascii="Arial" w:hAnsi="Arial" w:cs="Arial"/>
          <w:noProof/>
          <w:sz w:val="20"/>
          <w:szCs w:val="20"/>
          <w:lang w:val="en-US"/>
        </w:rPr>
      </w:pPr>
      <w:r>
        <w:rPr>
          <w:rFonts w:ascii="Arial" w:hAnsi="Arial" w:cs="Arial"/>
          <w:b/>
          <w:noProof/>
          <w:sz w:val="20"/>
          <w:szCs w:val="20"/>
          <w:lang w:val="en-US"/>
        </w:rPr>
        <w:t>Law, R., Ye, Q., Chen, W. &amp;</w:t>
      </w:r>
      <w:r w:rsidR="005D476F" w:rsidRPr="00FF229A">
        <w:rPr>
          <w:rFonts w:ascii="Arial" w:hAnsi="Arial" w:cs="Arial"/>
          <w:b/>
          <w:noProof/>
          <w:sz w:val="20"/>
          <w:szCs w:val="20"/>
          <w:lang w:val="en-US"/>
        </w:rPr>
        <w:t xml:space="preserve"> Leung, R.</w:t>
      </w:r>
      <w:r w:rsidR="005D476F" w:rsidRPr="003C3909">
        <w:rPr>
          <w:rFonts w:ascii="Arial" w:hAnsi="Arial" w:cs="Arial"/>
          <w:noProof/>
          <w:sz w:val="20"/>
          <w:szCs w:val="20"/>
          <w:lang w:val="en-US"/>
        </w:rPr>
        <w:t xml:space="preserve"> (2009) “An Analysis of the most Influential Articles Published in Tourism Journals from 2000 to 2007: A Google Scholar Approach” Journal </w:t>
      </w:r>
      <w:r>
        <w:rPr>
          <w:rFonts w:ascii="Arial" w:hAnsi="Arial" w:cs="Arial"/>
          <w:noProof/>
          <w:sz w:val="20"/>
          <w:szCs w:val="20"/>
          <w:lang w:val="en-US"/>
        </w:rPr>
        <w:t>of Travel and Tourism Marketing</w:t>
      </w:r>
      <w:r w:rsidR="005D476F" w:rsidRPr="003C3909">
        <w:rPr>
          <w:rFonts w:ascii="Arial" w:hAnsi="Arial" w:cs="Arial"/>
          <w:noProof/>
          <w:sz w:val="20"/>
          <w:szCs w:val="20"/>
          <w:lang w:val="en-US"/>
        </w:rPr>
        <w:t xml:space="preserve"> 26 (7): 735-746. </w:t>
      </w:r>
    </w:p>
    <w:p w:rsidR="005D476F" w:rsidRPr="003C3909" w:rsidRDefault="00FF229A" w:rsidP="007E48E1">
      <w:pPr>
        <w:pStyle w:val="NormalWeb"/>
        <w:jc w:val="both"/>
        <w:rPr>
          <w:rFonts w:ascii="Arial" w:hAnsi="Arial" w:cs="Arial"/>
          <w:noProof/>
          <w:sz w:val="20"/>
          <w:szCs w:val="20"/>
          <w:lang w:val="en-US"/>
        </w:rPr>
      </w:pPr>
      <w:r>
        <w:rPr>
          <w:rFonts w:ascii="Arial" w:hAnsi="Arial" w:cs="Arial"/>
          <w:b/>
          <w:noProof/>
          <w:sz w:val="20"/>
          <w:szCs w:val="20"/>
          <w:lang w:val="en-US"/>
        </w:rPr>
        <w:t>Lee, H. A. &amp;</w:t>
      </w:r>
      <w:r w:rsidR="005D476F" w:rsidRPr="00FF229A">
        <w:rPr>
          <w:rFonts w:ascii="Arial" w:hAnsi="Arial" w:cs="Arial"/>
          <w:b/>
          <w:noProof/>
          <w:sz w:val="20"/>
          <w:szCs w:val="20"/>
          <w:lang w:val="en-US"/>
        </w:rPr>
        <w:t xml:space="preserve"> Law, R.</w:t>
      </w:r>
      <w:r w:rsidR="005D476F" w:rsidRPr="003C3909">
        <w:rPr>
          <w:rFonts w:ascii="Arial" w:hAnsi="Arial" w:cs="Arial"/>
          <w:noProof/>
          <w:sz w:val="20"/>
          <w:szCs w:val="20"/>
          <w:lang w:val="en-US"/>
        </w:rPr>
        <w:t xml:space="preserve"> (2011) “Research Productivity and Institutional Characteristics of Hospitality and Tourism Programs” Journal </w:t>
      </w:r>
      <w:r>
        <w:rPr>
          <w:rFonts w:ascii="Arial" w:hAnsi="Arial" w:cs="Arial"/>
          <w:noProof/>
          <w:sz w:val="20"/>
          <w:szCs w:val="20"/>
          <w:lang w:val="en-US"/>
        </w:rPr>
        <w:t>of Travel and Tourism Marketing</w:t>
      </w:r>
      <w:r w:rsidR="005D476F" w:rsidRPr="003C3909">
        <w:rPr>
          <w:rFonts w:ascii="Arial" w:hAnsi="Arial" w:cs="Arial"/>
          <w:noProof/>
          <w:sz w:val="20"/>
          <w:szCs w:val="20"/>
          <w:lang w:val="en-US"/>
        </w:rPr>
        <w:t xml:space="preserve"> 28 (4): 432-450. </w:t>
      </w:r>
    </w:p>
    <w:p w:rsidR="005D476F" w:rsidRPr="003C3909" w:rsidRDefault="00842504" w:rsidP="007E48E1">
      <w:pPr>
        <w:pStyle w:val="NormalWeb"/>
        <w:jc w:val="both"/>
        <w:rPr>
          <w:rFonts w:ascii="Arial" w:hAnsi="Arial" w:cs="Arial"/>
          <w:noProof/>
          <w:sz w:val="20"/>
          <w:szCs w:val="20"/>
          <w:lang w:val="en-US"/>
        </w:rPr>
      </w:pPr>
      <w:r>
        <w:rPr>
          <w:rFonts w:ascii="Arial" w:hAnsi="Arial" w:cs="Arial"/>
          <w:b/>
          <w:noProof/>
          <w:sz w:val="20"/>
          <w:szCs w:val="20"/>
          <w:lang w:val="en-US"/>
        </w:rPr>
        <w:t>Mathieu, R. &amp;</w:t>
      </w:r>
      <w:r w:rsidR="005D476F" w:rsidRPr="00FF229A">
        <w:rPr>
          <w:rFonts w:ascii="Arial" w:hAnsi="Arial" w:cs="Arial"/>
          <w:b/>
          <w:noProof/>
          <w:sz w:val="20"/>
          <w:szCs w:val="20"/>
          <w:lang w:val="en-US"/>
        </w:rPr>
        <w:t xml:space="preserve"> Mcconomy, B. J.</w:t>
      </w:r>
      <w:r w:rsidR="005D476F" w:rsidRPr="003C3909">
        <w:rPr>
          <w:rFonts w:ascii="Arial" w:hAnsi="Arial" w:cs="Arial"/>
          <w:noProof/>
          <w:sz w:val="20"/>
          <w:szCs w:val="20"/>
          <w:lang w:val="en-US"/>
        </w:rPr>
        <w:t xml:space="preserve"> (2003) “Productivity in "Top-Ten" Academic Accounting Journals by Researchers at Canadian Universities” C</w:t>
      </w:r>
      <w:r>
        <w:rPr>
          <w:rFonts w:ascii="Arial" w:hAnsi="Arial" w:cs="Arial"/>
          <w:noProof/>
          <w:sz w:val="20"/>
          <w:szCs w:val="20"/>
          <w:lang w:val="en-US"/>
        </w:rPr>
        <w:t>anadian Accounting Perspectives</w:t>
      </w:r>
      <w:r w:rsidR="005D476F" w:rsidRPr="003C3909">
        <w:rPr>
          <w:rFonts w:ascii="Arial" w:hAnsi="Arial" w:cs="Arial"/>
          <w:noProof/>
          <w:sz w:val="20"/>
          <w:szCs w:val="20"/>
          <w:lang w:val="en-US"/>
        </w:rPr>
        <w:t xml:space="preserve"> 2 (1): 43-76. </w:t>
      </w:r>
    </w:p>
    <w:p w:rsidR="005D476F" w:rsidRPr="003C3909" w:rsidRDefault="00842504" w:rsidP="007E48E1">
      <w:pPr>
        <w:pStyle w:val="NormalWeb"/>
        <w:jc w:val="both"/>
        <w:rPr>
          <w:rFonts w:ascii="Arial" w:hAnsi="Arial" w:cs="Arial"/>
          <w:noProof/>
          <w:sz w:val="20"/>
          <w:szCs w:val="20"/>
          <w:lang w:val="en-US"/>
        </w:rPr>
      </w:pPr>
      <w:r>
        <w:rPr>
          <w:rFonts w:ascii="Arial" w:hAnsi="Arial" w:cs="Arial"/>
          <w:b/>
          <w:noProof/>
          <w:sz w:val="20"/>
          <w:szCs w:val="20"/>
          <w:lang w:val="en-US"/>
        </w:rPr>
        <w:t>Mckercher, B., Law, R. &amp;</w:t>
      </w:r>
      <w:r w:rsidR="005D476F" w:rsidRPr="00842504">
        <w:rPr>
          <w:rFonts w:ascii="Arial" w:hAnsi="Arial" w:cs="Arial"/>
          <w:b/>
          <w:noProof/>
          <w:sz w:val="20"/>
          <w:szCs w:val="20"/>
          <w:lang w:val="en-US"/>
        </w:rPr>
        <w:t xml:space="preserve"> Lam, T.</w:t>
      </w:r>
      <w:r w:rsidR="005D476F" w:rsidRPr="003C3909">
        <w:rPr>
          <w:rFonts w:ascii="Arial" w:hAnsi="Arial" w:cs="Arial"/>
          <w:noProof/>
          <w:sz w:val="20"/>
          <w:szCs w:val="20"/>
          <w:lang w:val="en-US"/>
        </w:rPr>
        <w:t xml:space="preserve"> (2006) “Rating Tourism and Hospitali</w:t>
      </w:r>
      <w:r>
        <w:rPr>
          <w:rFonts w:ascii="Arial" w:hAnsi="Arial" w:cs="Arial"/>
          <w:noProof/>
          <w:sz w:val="20"/>
          <w:szCs w:val="20"/>
          <w:lang w:val="en-US"/>
        </w:rPr>
        <w:t>ty Journals” Tourism Management</w:t>
      </w:r>
      <w:r w:rsidR="005D476F" w:rsidRPr="003C3909">
        <w:rPr>
          <w:rFonts w:ascii="Arial" w:hAnsi="Arial" w:cs="Arial"/>
          <w:noProof/>
          <w:sz w:val="20"/>
          <w:szCs w:val="20"/>
          <w:lang w:val="en-US"/>
        </w:rPr>
        <w:t xml:space="preserve"> 27 (6): 1235-1252. </w:t>
      </w:r>
    </w:p>
    <w:p w:rsidR="005D476F" w:rsidRDefault="005D476F" w:rsidP="007E48E1">
      <w:pPr>
        <w:pStyle w:val="NormalWeb"/>
        <w:jc w:val="both"/>
        <w:rPr>
          <w:rFonts w:ascii="Arial" w:hAnsi="Arial" w:cs="Arial"/>
          <w:noProof/>
          <w:sz w:val="20"/>
          <w:szCs w:val="20"/>
          <w:lang w:val="en-US"/>
        </w:rPr>
      </w:pPr>
      <w:r w:rsidRPr="00842504">
        <w:rPr>
          <w:rFonts w:ascii="Arial" w:hAnsi="Arial" w:cs="Arial"/>
          <w:b/>
          <w:noProof/>
          <w:sz w:val="20"/>
          <w:szCs w:val="20"/>
          <w:lang w:val="en-US"/>
        </w:rPr>
        <w:t>OMT</w:t>
      </w:r>
      <w:r w:rsidR="00842504">
        <w:rPr>
          <w:rFonts w:ascii="Arial" w:hAnsi="Arial" w:cs="Arial"/>
          <w:b/>
          <w:noProof/>
          <w:sz w:val="20"/>
          <w:szCs w:val="20"/>
          <w:lang w:val="en-US"/>
        </w:rPr>
        <w:t xml:space="preserve"> </w:t>
      </w:r>
      <w:r w:rsidRPr="003C3909">
        <w:rPr>
          <w:rFonts w:ascii="Arial" w:hAnsi="Arial" w:cs="Arial"/>
          <w:noProof/>
          <w:sz w:val="20"/>
          <w:szCs w:val="20"/>
          <w:lang w:val="en-US"/>
        </w:rPr>
        <w:t xml:space="preserve"> (2012) “UNWTO. Tourism Highlights” </w:t>
      </w:r>
      <w:hyperlink r:id="rId11" w:history="1">
        <w:r w:rsidR="005270EC" w:rsidRPr="00461878">
          <w:rPr>
            <w:rStyle w:val="Hipervnculo"/>
            <w:rFonts w:ascii="Arial" w:hAnsi="Arial" w:cs="Arial"/>
            <w:noProof/>
            <w:sz w:val="20"/>
            <w:szCs w:val="20"/>
            <w:lang w:val="en-US"/>
          </w:rPr>
          <w:t>http://www.unwto.org/facts/menu.html</w:t>
        </w:r>
      </w:hyperlink>
      <w:r w:rsidR="005270EC">
        <w:rPr>
          <w:rFonts w:ascii="Arial" w:hAnsi="Arial" w:cs="Arial"/>
          <w:noProof/>
          <w:sz w:val="20"/>
          <w:szCs w:val="20"/>
          <w:lang w:val="en-US"/>
        </w:rPr>
        <w:t xml:space="preserve"> Fecha de Acceso: 31.10.2012</w:t>
      </w:r>
    </w:p>
    <w:p w:rsidR="005270EC" w:rsidRPr="00445384" w:rsidRDefault="005270EC" w:rsidP="007E48E1">
      <w:pPr>
        <w:pStyle w:val="NormalWeb"/>
        <w:jc w:val="both"/>
        <w:rPr>
          <w:rFonts w:ascii="Arial" w:hAnsi="Arial" w:cs="Arial"/>
          <w:noProof/>
          <w:sz w:val="20"/>
          <w:szCs w:val="20"/>
        </w:rPr>
      </w:pPr>
      <w:r w:rsidRPr="00445384">
        <w:rPr>
          <w:rFonts w:ascii="Arial" w:hAnsi="Arial" w:cs="Arial"/>
          <w:b/>
          <w:noProof/>
          <w:sz w:val="20"/>
          <w:szCs w:val="20"/>
        </w:rPr>
        <w:t>OMT y SEGIB</w:t>
      </w:r>
      <w:r w:rsidRPr="00445384">
        <w:rPr>
          <w:rFonts w:ascii="Arial" w:hAnsi="Arial" w:cs="Arial"/>
          <w:noProof/>
          <w:sz w:val="20"/>
          <w:szCs w:val="20"/>
        </w:rPr>
        <w:t xml:space="preserve"> (2010) “Turismo en Iberoamérica. Panorama Actual” </w:t>
      </w:r>
      <w:hyperlink r:id="rId12" w:history="1">
        <w:r w:rsidRPr="00445384">
          <w:rPr>
            <w:rStyle w:val="Hipervnculo"/>
            <w:rFonts w:ascii="Arial" w:hAnsi="Arial" w:cs="Arial"/>
            <w:noProof/>
            <w:sz w:val="20"/>
            <w:szCs w:val="20"/>
          </w:rPr>
          <w:t>http://segib.org/es/node/3300</w:t>
        </w:r>
      </w:hyperlink>
      <w:r w:rsidRPr="00445384">
        <w:rPr>
          <w:rFonts w:ascii="Arial" w:hAnsi="Arial" w:cs="Arial"/>
          <w:noProof/>
          <w:sz w:val="20"/>
          <w:szCs w:val="20"/>
        </w:rPr>
        <w:t xml:space="preserve">  Fecha de acceso: 18.01.2013</w:t>
      </w:r>
    </w:p>
    <w:p w:rsidR="005D476F" w:rsidRPr="003C3909" w:rsidRDefault="005D476F" w:rsidP="007E48E1">
      <w:pPr>
        <w:pStyle w:val="NormalWeb"/>
        <w:jc w:val="both"/>
        <w:rPr>
          <w:rFonts w:ascii="Arial" w:hAnsi="Arial" w:cs="Arial"/>
          <w:noProof/>
          <w:sz w:val="20"/>
          <w:szCs w:val="20"/>
          <w:lang w:val="en-US"/>
        </w:rPr>
      </w:pPr>
      <w:r w:rsidRPr="00842504">
        <w:rPr>
          <w:rFonts w:ascii="Arial" w:hAnsi="Arial" w:cs="Arial"/>
          <w:b/>
          <w:noProof/>
          <w:sz w:val="20"/>
          <w:szCs w:val="20"/>
          <w:lang w:val="en-US"/>
        </w:rPr>
        <w:t>Page, S. J.</w:t>
      </w:r>
      <w:r w:rsidRPr="003C3909">
        <w:rPr>
          <w:rFonts w:ascii="Arial" w:hAnsi="Arial" w:cs="Arial"/>
          <w:noProof/>
          <w:sz w:val="20"/>
          <w:szCs w:val="20"/>
          <w:lang w:val="en-US"/>
        </w:rPr>
        <w:t xml:space="preserve"> (2005) “Academic Ranking Exercises: So they Achieve Anything Meaningful? - A Per</w:t>
      </w:r>
      <w:r w:rsidR="00842504">
        <w:rPr>
          <w:rFonts w:ascii="Arial" w:hAnsi="Arial" w:cs="Arial"/>
          <w:noProof/>
          <w:sz w:val="20"/>
          <w:szCs w:val="20"/>
          <w:lang w:val="en-US"/>
        </w:rPr>
        <w:t>sonal View.” Tourism Management</w:t>
      </w:r>
      <w:r w:rsidRPr="003C3909">
        <w:rPr>
          <w:rFonts w:ascii="Arial" w:hAnsi="Arial" w:cs="Arial"/>
          <w:noProof/>
          <w:sz w:val="20"/>
          <w:szCs w:val="20"/>
          <w:lang w:val="en-US"/>
        </w:rPr>
        <w:t xml:space="preserve"> 26 (5): 663-666. </w:t>
      </w:r>
    </w:p>
    <w:p w:rsidR="005D476F" w:rsidRPr="003C3909" w:rsidRDefault="005D476F" w:rsidP="007E48E1">
      <w:pPr>
        <w:pStyle w:val="NormalWeb"/>
        <w:jc w:val="both"/>
        <w:rPr>
          <w:rFonts w:ascii="Arial" w:hAnsi="Arial" w:cs="Arial"/>
          <w:noProof/>
          <w:sz w:val="20"/>
          <w:szCs w:val="20"/>
          <w:lang w:val="en-US"/>
        </w:rPr>
      </w:pPr>
      <w:r w:rsidRPr="00842504">
        <w:rPr>
          <w:rFonts w:ascii="Arial" w:hAnsi="Arial" w:cs="Arial"/>
          <w:b/>
          <w:noProof/>
          <w:sz w:val="20"/>
          <w:szCs w:val="20"/>
          <w:lang w:val="en-US"/>
        </w:rPr>
        <w:t xml:space="preserve">Park, </w:t>
      </w:r>
      <w:r w:rsidR="00842504">
        <w:rPr>
          <w:rFonts w:ascii="Arial" w:hAnsi="Arial" w:cs="Arial"/>
          <w:b/>
          <w:noProof/>
          <w:sz w:val="20"/>
          <w:szCs w:val="20"/>
          <w:lang w:val="en-US"/>
        </w:rPr>
        <w:t>K., Phillips, W.J., Canter, D. &amp;</w:t>
      </w:r>
      <w:r w:rsidRPr="00842504">
        <w:rPr>
          <w:rFonts w:ascii="Arial" w:hAnsi="Arial" w:cs="Arial"/>
          <w:b/>
          <w:noProof/>
          <w:sz w:val="20"/>
          <w:szCs w:val="20"/>
          <w:lang w:val="en-US"/>
        </w:rPr>
        <w:t xml:space="preserve"> Abbott, J.</w:t>
      </w:r>
      <w:r w:rsidRPr="003C3909">
        <w:rPr>
          <w:rFonts w:ascii="Arial" w:hAnsi="Arial" w:cs="Arial"/>
          <w:noProof/>
          <w:sz w:val="20"/>
          <w:szCs w:val="20"/>
          <w:lang w:val="en-US"/>
        </w:rPr>
        <w:t xml:space="preserve"> (2011) “Hospitality and Tourism Research Rankings by Author, University, and Country using Six Major Journals: The First Decade of the New Millennium” Journal of H</w:t>
      </w:r>
      <w:r w:rsidR="00842504">
        <w:rPr>
          <w:rFonts w:ascii="Arial" w:hAnsi="Arial" w:cs="Arial"/>
          <w:noProof/>
          <w:sz w:val="20"/>
          <w:szCs w:val="20"/>
          <w:lang w:val="en-US"/>
        </w:rPr>
        <w:t>ospitality and Tourism Research</w:t>
      </w:r>
      <w:r w:rsidRPr="003C3909">
        <w:rPr>
          <w:rFonts w:ascii="Arial" w:hAnsi="Arial" w:cs="Arial"/>
          <w:noProof/>
          <w:sz w:val="20"/>
          <w:szCs w:val="20"/>
          <w:lang w:val="en-US"/>
        </w:rPr>
        <w:t xml:space="preserve"> 35 (3): 381-416. </w:t>
      </w:r>
    </w:p>
    <w:p w:rsidR="005D476F" w:rsidRPr="003C3909" w:rsidRDefault="005D476F" w:rsidP="007E48E1">
      <w:pPr>
        <w:pStyle w:val="NormalWeb"/>
        <w:jc w:val="both"/>
        <w:rPr>
          <w:rFonts w:ascii="Arial" w:hAnsi="Arial" w:cs="Arial"/>
          <w:noProof/>
          <w:sz w:val="20"/>
          <w:szCs w:val="20"/>
          <w:lang w:val="en-US"/>
        </w:rPr>
      </w:pPr>
      <w:r w:rsidRPr="00B236AF">
        <w:rPr>
          <w:rFonts w:ascii="Arial" w:hAnsi="Arial" w:cs="Arial"/>
          <w:b/>
          <w:noProof/>
          <w:sz w:val="20"/>
          <w:szCs w:val="20"/>
          <w:lang w:val="en-US"/>
        </w:rPr>
        <w:t>Pechlane</w:t>
      </w:r>
      <w:r w:rsidR="00B236AF">
        <w:rPr>
          <w:rFonts w:ascii="Arial" w:hAnsi="Arial" w:cs="Arial"/>
          <w:b/>
          <w:noProof/>
          <w:sz w:val="20"/>
          <w:szCs w:val="20"/>
          <w:lang w:val="en-US"/>
        </w:rPr>
        <w:t>r, H., Zehrer, A., Matzler, K. &amp;</w:t>
      </w:r>
      <w:r w:rsidRPr="00B236AF">
        <w:rPr>
          <w:rFonts w:ascii="Arial" w:hAnsi="Arial" w:cs="Arial"/>
          <w:b/>
          <w:noProof/>
          <w:sz w:val="20"/>
          <w:szCs w:val="20"/>
          <w:lang w:val="en-US"/>
        </w:rPr>
        <w:t xml:space="preserve"> Abfalter, D.</w:t>
      </w:r>
      <w:r w:rsidRPr="003C3909">
        <w:rPr>
          <w:rFonts w:ascii="Arial" w:hAnsi="Arial" w:cs="Arial"/>
          <w:noProof/>
          <w:sz w:val="20"/>
          <w:szCs w:val="20"/>
          <w:lang w:val="en-US"/>
        </w:rPr>
        <w:t xml:space="preserve"> (2004) “A Ranking of International Tourism and Hospitality Journ</w:t>
      </w:r>
      <w:r w:rsidR="00B236AF">
        <w:rPr>
          <w:rFonts w:ascii="Arial" w:hAnsi="Arial" w:cs="Arial"/>
          <w:noProof/>
          <w:sz w:val="20"/>
          <w:szCs w:val="20"/>
          <w:lang w:val="en-US"/>
        </w:rPr>
        <w:t>als” Journal of Travel Research</w:t>
      </w:r>
      <w:r w:rsidRPr="003C3909">
        <w:rPr>
          <w:rFonts w:ascii="Arial" w:hAnsi="Arial" w:cs="Arial"/>
          <w:noProof/>
          <w:sz w:val="20"/>
          <w:szCs w:val="20"/>
          <w:lang w:val="en-US"/>
        </w:rPr>
        <w:t xml:space="preserve"> 42 (4): 328-332. </w:t>
      </w:r>
    </w:p>
    <w:p w:rsidR="00C44B2B" w:rsidRPr="003C3909" w:rsidRDefault="00C44B2B" w:rsidP="007E48E1">
      <w:pPr>
        <w:pStyle w:val="NormalWeb"/>
        <w:jc w:val="both"/>
        <w:rPr>
          <w:rFonts w:ascii="Arial" w:eastAsiaTheme="minorHAnsi" w:hAnsi="Arial" w:cs="Arial"/>
          <w:noProof/>
          <w:sz w:val="20"/>
          <w:szCs w:val="20"/>
          <w:lang w:val="en-US" w:eastAsia="en-US"/>
        </w:rPr>
      </w:pPr>
      <w:r w:rsidRPr="00F41974">
        <w:rPr>
          <w:rFonts w:ascii="Arial" w:eastAsiaTheme="minorHAnsi" w:hAnsi="Arial" w:cs="Arial"/>
          <w:b/>
          <w:noProof/>
          <w:sz w:val="20"/>
          <w:szCs w:val="20"/>
          <w:lang w:val="en-US" w:eastAsia="en-US"/>
        </w:rPr>
        <w:t>R</w:t>
      </w:r>
      <w:r w:rsidR="00F41974">
        <w:rPr>
          <w:rFonts w:ascii="Arial" w:eastAsiaTheme="minorHAnsi" w:hAnsi="Arial" w:cs="Arial"/>
          <w:b/>
          <w:noProof/>
          <w:sz w:val="20"/>
          <w:szCs w:val="20"/>
          <w:lang w:val="en-US" w:eastAsia="en-US"/>
        </w:rPr>
        <w:t>acherla, P. &amp;</w:t>
      </w:r>
      <w:r w:rsidR="00EF170A" w:rsidRPr="00F41974">
        <w:rPr>
          <w:rFonts w:ascii="Arial" w:eastAsiaTheme="minorHAnsi" w:hAnsi="Arial" w:cs="Arial"/>
          <w:b/>
          <w:noProof/>
          <w:sz w:val="20"/>
          <w:szCs w:val="20"/>
          <w:lang w:val="en-US" w:eastAsia="en-US"/>
        </w:rPr>
        <w:t xml:space="preserve"> Hu</w:t>
      </w:r>
      <w:r w:rsidRPr="00F41974">
        <w:rPr>
          <w:rFonts w:ascii="Arial" w:eastAsiaTheme="minorHAnsi" w:hAnsi="Arial" w:cs="Arial"/>
          <w:b/>
          <w:noProof/>
          <w:sz w:val="20"/>
          <w:szCs w:val="20"/>
          <w:lang w:val="en-US" w:eastAsia="en-US"/>
        </w:rPr>
        <w:t>, C. A</w:t>
      </w:r>
      <w:r w:rsidR="00EF170A" w:rsidRPr="00F41974">
        <w:rPr>
          <w:rFonts w:ascii="Arial" w:eastAsiaTheme="minorHAnsi" w:hAnsi="Arial" w:cs="Arial"/>
          <w:b/>
          <w:noProof/>
          <w:sz w:val="20"/>
          <w:szCs w:val="20"/>
          <w:lang w:val="en-US" w:eastAsia="en-US"/>
        </w:rPr>
        <w:t>.</w:t>
      </w:r>
      <w:r w:rsidR="00EF170A" w:rsidRPr="003C3909">
        <w:rPr>
          <w:rFonts w:ascii="Arial" w:eastAsiaTheme="minorHAnsi" w:hAnsi="Arial" w:cs="Arial"/>
          <w:noProof/>
          <w:sz w:val="20"/>
          <w:szCs w:val="20"/>
          <w:lang w:val="en-US" w:eastAsia="en-US"/>
        </w:rPr>
        <w:t xml:space="preserve"> (2010)</w:t>
      </w:r>
      <w:r w:rsidRPr="003C3909">
        <w:rPr>
          <w:rFonts w:ascii="Arial" w:eastAsiaTheme="minorHAnsi" w:hAnsi="Arial" w:cs="Arial"/>
          <w:noProof/>
          <w:sz w:val="20"/>
          <w:szCs w:val="20"/>
          <w:lang w:val="en-US" w:eastAsia="en-US"/>
        </w:rPr>
        <w:t xml:space="preserve"> </w:t>
      </w:r>
      <w:r w:rsidR="00EF170A" w:rsidRPr="003C3909">
        <w:rPr>
          <w:rFonts w:ascii="Arial" w:eastAsiaTheme="minorHAnsi" w:hAnsi="Arial" w:cs="Arial"/>
          <w:noProof/>
          <w:sz w:val="20"/>
          <w:szCs w:val="20"/>
          <w:lang w:val="en-US" w:eastAsia="en-US"/>
        </w:rPr>
        <w:t>“</w:t>
      </w:r>
      <w:r w:rsidRPr="003C3909">
        <w:rPr>
          <w:rFonts w:ascii="Arial" w:eastAsiaTheme="minorHAnsi" w:hAnsi="Arial" w:cs="Arial"/>
          <w:noProof/>
          <w:sz w:val="20"/>
          <w:szCs w:val="20"/>
          <w:lang w:val="en-US" w:eastAsia="en-US"/>
        </w:rPr>
        <w:t xml:space="preserve">Social Network Perspective of </w:t>
      </w:r>
      <w:r w:rsidR="00EF170A" w:rsidRPr="003C3909">
        <w:rPr>
          <w:rFonts w:ascii="Arial" w:eastAsiaTheme="minorHAnsi" w:hAnsi="Arial" w:cs="Arial"/>
          <w:noProof/>
          <w:sz w:val="20"/>
          <w:szCs w:val="20"/>
          <w:lang w:val="en-US" w:eastAsia="en-US"/>
        </w:rPr>
        <w:t>Tourism Research Collaborations”</w:t>
      </w:r>
      <w:r w:rsidRPr="003C3909">
        <w:rPr>
          <w:rFonts w:ascii="Arial" w:eastAsiaTheme="minorHAnsi" w:hAnsi="Arial" w:cs="Arial"/>
          <w:noProof/>
          <w:sz w:val="20"/>
          <w:szCs w:val="20"/>
          <w:lang w:val="en-US" w:eastAsia="en-US"/>
        </w:rPr>
        <w:t xml:space="preserve"> Annals </w:t>
      </w:r>
      <w:r w:rsidR="00F41974">
        <w:rPr>
          <w:rFonts w:ascii="Arial" w:eastAsiaTheme="minorHAnsi" w:hAnsi="Arial" w:cs="Arial"/>
          <w:noProof/>
          <w:sz w:val="20"/>
          <w:szCs w:val="20"/>
          <w:lang w:val="en-US" w:eastAsia="en-US"/>
        </w:rPr>
        <w:t>of Tourism Research</w:t>
      </w:r>
      <w:r w:rsidR="00EF170A" w:rsidRPr="003C3909">
        <w:rPr>
          <w:rFonts w:ascii="Arial" w:eastAsiaTheme="minorHAnsi" w:hAnsi="Arial" w:cs="Arial"/>
          <w:noProof/>
          <w:sz w:val="20"/>
          <w:szCs w:val="20"/>
          <w:lang w:val="en-US" w:eastAsia="en-US"/>
        </w:rPr>
        <w:t xml:space="preserve"> 37 (</w:t>
      </w:r>
      <w:r w:rsidRPr="003C3909">
        <w:rPr>
          <w:rFonts w:ascii="Arial" w:eastAsiaTheme="minorHAnsi" w:hAnsi="Arial" w:cs="Arial"/>
          <w:noProof/>
          <w:sz w:val="20"/>
          <w:szCs w:val="20"/>
          <w:lang w:val="en-US" w:eastAsia="en-US"/>
        </w:rPr>
        <w:t>4</w:t>
      </w:r>
      <w:r w:rsidR="00EF170A" w:rsidRPr="003C3909">
        <w:rPr>
          <w:rFonts w:ascii="Arial" w:eastAsiaTheme="minorHAnsi" w:hAnsi="Arial" w:cs="Arial"/>
          <w:noProof/>
          <w:sz w:val="20"/>
          <w:szCs w:val="20"/>
          <w:lang w:val="en-US" w:eastAsia="en-US"/>
        </w:rPr>
        <w:t>):</w:t>
      </w:r>
      <w:r w:rsidRPr="003C3909">
        <w:rPr>
          <w:rFonts w:ascii="Arial" w:eastAsiaTheme="minorHAnsi" w:hAnsi="Arial" w:cs="Arial"/>
          <w:noProof/>
          <w:sz w:val="20"/>
          <w:szCs w:val="20"/>
          <w:lang w:val="en-US" w:eastAsia="en-US"/>
        </w:rPr>
        <w:t xml:space="preserve"> 1012-1034. </w:t>
      </w:r>
    </w:p>
    <w:p w:rsidR="00F83F75" w:rsidRPr="007F5882" w:rsidRDefault="00F83F75" w:rsidP="007E48E1">
      <w:pPr>
        <w:pStyle w:val="NormalWeb"/>
        <w:jc w:val="both"/>
        <w:rPr>
          <w:rFonts w:ascii="Arial" w:hAnsi="Arial" w:cs="Arial"/>
          <w:noProof/>
          <w:sz w:val="20"/>
          <w:szCs w:val="20"/>
          <w:lang w:val="pt-BR"/>
        </w:rPr>
      </w:pPr>
      <w:r w:rsidRPr="00F41974">
        <w:rPr>
          <w:rFonts w:ascii="Arial" w:hAnsi="Arial" w:cs="Arial"/>
          <w:b/>
          <w:noProof/>
          <w:sz w:val="20"/>
          <w:szCs w:val="20"/>
          <w:lang w:val="pt-BR"/>
        </w:rPr>
        <w:t>R</w:t>
      </w:r>
      <w:r w:rsidR="00EF170A" w:rsidRPr="00F41974">
        <w:rPr>
          <w:rFonts w:ascii="Arial" w:hAnsi="Arial" w:cs="Arial"/>
          <w:b/>
          <w:noProof/>
          <w:sz w:val="20"/>
          <w:szCs w:val="20"/>
          <w:lang w:val="pt-BR"/>
        </w:rPr>
        <w:t>ejowski</w:t>
      </w:r>
      <w:r w:rsidRPr="00F41974">
        <w:rPr>
          <w:rFonts w:ascii="Arial" w:hAnsi="Arial" w:cs="Arial"/>
          <w:b/>
          <w:noProof/>
          <w:sz w:val="20"/>
          <w:szCs w:val="20"/>
          <w:lang w:val="pt-BR"/>
        </w:rPr>
        <w:t>, M.</w:t>
      </w:r>
      <w:r w:rsidR="00EF170A" w:rsidRPr="007F5882">
        <w:rPr>
          <w:rFonts w:ascii="Arial" w:hAnsi="Arial" w:cs="Arial"/>
          <w:noProof/>
          <w:sz w:val="20"/>
          <w:szCs w:val="20"/>
          <w:lang w:val="pt-BR"/>
        </w:rPr>
        <w:t xml:space="preserve"> (2010) “</w:t>
      </w:r>
      <w:r w:rsidRPr="007F5882">
        <w:rPr>
          <w:rFonts w:ascii="Arial" w:hAnsi="Arial" w:cs="Arial"/>
          <w:noProof/>
          <w:sz w:val="20"/>
          <w:szCs w:val="20"/>
          <w:lang w:val="pt-BR"/>
        </w:rPr>
        <w:t>Produção Científica Em Turismo: Análise De Estudos Referenciais no Exterior e no Brasil</w:t>
      </w:r>
      <w:r w:rsidR="00EF170A" w:rsidRPr="007F5882">
        <w:rPr>
          <w:rFonts w:ascii="Arial" w:hAnsi="Arial" w:cs="Arial"/>
          <w:noProof/>
          <w:sz w:val="20"/>
          <w:szCs w:val="20"/>
          <w:lang w:val="pt-BR"/>
        </w:rPr>
        <w:t>”</w:t>
      </w:r>
      <w:r w:rsidRPr="007F5882">
        <w:rPr>
          <w:rFonts w:ascii="Arial" w:hAnsi="Arial" w:cs="Arial"/>
          <w:iCs/>
          <w:noProof/>
          <w:sz w:val="20"/>
          <w:szCs w:val="20"/>
          <w:lang w:val="pt-BR"/>
        </w:rPr>
        <w:t xml:space="preserve"> Turismo Em Análise</w:t>
      </w:r>
      <w:r w:rsidR="00EF170A" w:rsidRPr="007F5882">
        <w:rPr>
          <w:rFonts w:ascii="Arial" w:hAnsi="Arial" w:cs="Arial"/>
          <w:noProof/>
          <w:sz w:val="20"/>
          <w:szCs w:val="20"/>
          <w:lang w:val="pt-BR"/>
        </w:rPr>
        <w:t xml:space="preserve"> </w:t>
      </w:r>
      <w:r w:rsidRPr="007F5882">
        <w:rPr>
          <w:rFonts w:ascii="Arial" w:hAnsi="Arial" w:cs="Arial"/>
          <w:noProof/>
          <w:sz w:val="20"/>
          <w:szCs w:val="20"/>
          <w:lang w:val="pt-BR"/>
        </w:rPr>
        <w:t>21</w:t>
      </w:r>
      <w:r w:rsidR="00EF170A" w:rsidRPr="007F5882">
        <w:rPr>
          <w:rFonts w:ascii="Arial" w:hAnsi="Arial" w:cs="Arial"/>
          <w:noProof/>
          <w:sz w:val="20"/>
          <w:szCs w:val="20"/>
          <w:lang w:val="pt-BR"/>
        </w:rPr>
        <w:t xml:space="preserve"> (</w:t>
      </w:r>
      <w:r w:rsidRPr="007F5882">
        <w:rPr>
          <w:rFonts w:ascii="Arial" w:hAnsi="Arial" w:cs="Arial"/>
          <w:noProof/>
          <w:sz w:val="20"/>
          <w:szCs w:val="20"/>
          <w:lang w:val="pt-BR"/>
        </w:rPr>
        <w:t>2</w:t>
      </w:r>
      <w:r w:rsidR="00EF170A" w:rsidRPr="007F5882">
        <w:rPr>
          <w:rFonts w:ascii="Arial" w:hAnsi="Arial" w:cs="Arial"/>
          <w:noProof/>
          <w:sz w:val="20"/>
          <w:szCs w:val="20"/>
          <w:lang w:val="pt-BR"/>
        </w:rPr>
        <w:t>):</w:t>
      </w:r>
      <w:r w:rsidRPr="007F5882">
        <w:rPr>
          <w:rFonts w:ascii="Arial" w:hAnsi="Arial" w:cs="Arial"/>
          <w:noProof/>
          <w:sz w:val="20"/>
          <w:szCs w:val="20"/>
          <w:lang w:val="pt-BR"/>
        </w:rPr>
        <w:t xml:space="preserve"> 224-246. </w:t>
      </w:r>
    </w:p>
    <w:p w:rsidR="005D476F" w:rsidRPr="003C3909" w:rsidRDefault="00F41974" w:rsidP="007E48E1">
      <w:pPr>
        <w:pStyle w:val="NormalWeb"/>
        <w:jc w:val="both"/>
        <w:rPr>
          <w:rFonts w:ascii="Arial" w:hAnsi="Arial" w:cs="Arial"/>
          <w:noProof/>
          <w:sz w:val="20"/>
          <w:szCs w:val="20"/>
          <w:lang w:val="en-US"/>
        </w:rPr>
      </w:pPr>
      <w:r>
        <w:rPr>
          <w:rFonts w:ascii="Arial" w:hAnsi="Arial" w:cs="Arial"/>
          <w:b/>
          <w:noProof/>
          <w:sz w:val="20"/>
          <w:szCs w:val="20"/>
          <w:lang w:val="en-US"/>
        </w:rPr>
        <w:lastRenderedPageBreak/>
        <w:t>Rivera, M. A. &amp;</w:t>
      </w:r>
      <w:r w:rsidR="005D476F" w:rsidRPr="00F41974">
        <w:rPr>
          <w:rFonts w:ascii="Arial" w:hAnsi="Arial" w:cs="Arial"/>
          <w:b/>
          <w:noProof/>
          <w:sz w:val="20"/>
          <w:szCs w:val="20"/>
          <w:lang w:val="en-US"/>
        </w:rPr>
        <w:t xml:space="preserve"> Upchurch, R.</w:t>
      </w:r>
      <w:r w:rsidR="005D476F" w:rsidRPr="003C3909">
        <w:rPr>
          <w:rFonts w:ascii="Arial" w:hAnsi="Arial" w:cs="Arial"/>
          <w:noProof/>
          <w:sz w:val="20"/>
          <w:szCs w:val="20"/>
          <w:lang w:val="en-US"/>
        </w:rPr>
        <w:t xml:space="preserve"> (2008) “The Role of Research in the Hospitality Industry: A Content Analysis of the IJHM between 2000 and 2005” International Jo</w:t>
      </w:r>
      <w:r>
        <w:rPr>
          <w:rFonts w:ascii="Arial" w:hAnsi="Arial" w:cs="Arial"/>
          <w:noProof/>
          <w:sz w:val="20"/>
          <w:szCs w:val="20"/>
          <w:lang w:val="en-US"/>
        </w:rPr>
        <w:t>urnal of Hospitality Management</w:t>
      </w:r>
      <w:r w:rsidR="005D476F" w:rsidRPr="003C3909">
        <w:rPr>
          <w:rFonts w:ascii="Arial" w:hAnsi="Arial" w:cs="Arial"/>
          <w:noProof/>
          <w:sz w:val="20"/>
          <w:szCs w:val="20"/>
          <w:lang w:val="en-US"/>
        </w:rPr>
        <w:t xml:space="preserve"> 27 (4): 632-640. </w:t>
      </w:r>
    </w:p>
    <w:p w:rsidR="009E1696" w:rsidRPr="00681A87" w:rsidRDefault="009E1696" w:rsidP="007E48E1">
      <w:pPr>
        <w:pStyle w:val="NormalWeb"/>
        <w:jc w:val="both"/>
        <w:rPr>
          <w:rFonts w:ascii="Arial" w:eastAsiaTheme="minorHAnsi" w:hAnsi="Arial" w:cs="Arial"/>
          <w:noProof/>
          <w:sz w:val="20"/>
          <w:szCs w:val="20"/>
          <w:lang w:eastAsia="en-US"/>
        </w:rPr>
      </w:pPr>
      <w:r w:rsidRPr="00F41974">
        <w:rPr>
          <w:rFonts w:ascii="Arial" w:eastAsiaTheme="minorHAnsi" w:hAnsi="Arial" w:cs="Arial"/>
          <w:b/>
          <w:noProof/>
          <w:sz w:val="20"/>
          <w:szCs w:val="20"/>
          <w:lang w:eastAsia="en-US"/>
        </w:rPr>
        <w:t>R</w:t>
      </w:r>
      <w:r w:rsidR="00612B93" w:rsidRPr="00F41974">
        <w:rPr>
          <w:rFonts w:ascii="Arial" w:eastAsiaTheme="minorHAnsi" w:hAnsi="Arial" w:cs="Arial"/>
          <w:b/>
          <w:noProof/>
          <w:sz w:val="20"/>
          <w:szCs w:val="20"/>
          <w:lang w:eastAsia="en-US"/>
        </w:rPr>
        <w:t>odrigues Leal</w:t>
      </w:r>
      <w:r w:rsidRPr="00F41974">
        <w:rPr>
          <w:rFonts w:ascii="Arial" w:eastAsiaTheme="minorHAnsi" w:hAnsi="Arial" w:cs="Arial"/>
          <w:b/>
          <w:noProof/>
          <w:sz w:val="20"/>
          <w:szCs w:val="20"/>
          <w:lang w:eastAsia="en-US"/>
        </w:rPr>
        <w:t>, S.</w:t>
      </w:r>
      <w:r w:rsidR="00612B93" w:rsidRPr="00681A87">
        <w:rPr>
          <w:rFonts w:ascii="Arial" w:eastAsiaTheme="minorHAnsi" w:hAnsi="Arial" w:cs="Arial"/>
          <w:noProof/>
          <w:sz w:val="20"/>
          <w:szCs w:val="20"/>
          <w:lang w:eastAsia="en-US"/>
        </w:rPr>
        <w:t xml:space="preserve"> (2006)</w:t>
      </w:r>
      <w:r w:rsidRPr="00681A87">
        <w:rPr>
          <w:rFonts w:ascii="Arial" w:eastAsiaTheme="minorHAnsi" w:hAnsi="Arial" w:cs="Arial"/>
          <w:noProof/>
          <w:sz w:val="20"/>
          <w:szCs w:val="20"/>
          <w:lang w:eastAsia="en-US"/>
        </w:rPr>
        <w:t xml:space="preserve"> </w:t>
      </w:r>
      <w:r w:rsidR="00612B93" w:rsidRPr="00681A87">
        <w:rPr>
          <w:rFonts w:ascii="Arial" w:eastAsiaTheme="minorHAnsi" w:hAnsi="Arial" w:cs="Arial"/>
          <w:noProof/>
          <w:sz w:val="20"/>
          <w:szCs w:val="20"/>
          <w:lang w:eastAsia="en-US"/>
        </w:rPr>
        <w:t>“</w:t>
      </w:r>
      <w:r w:rsidRPr="00681A87">
        <w:rPr>
          <w:rFonts w:ascii="Arial" w:eastAsiaTheme="minorHAnsi" w:hAnsi="Arial" w:cs="Arial"/>
          <w:noProof/>
          <w:sz w:val="20"/>
          <w:szCs w:val="20"/>
          <w:lang w:eastAsia="en-US"/>
        </w:rPr>
        <w:t>Madurez de la investigación científica en turismo, en Brasil y en el mundo</w:t>
      </w:r>
      <w:r w:rsidR="00612B93" w:rsidRPr="00681A87">
        <w:rPr>
          <w:rFonts w:ascii="Arial" w:eastAsiaTheme="minorHAnsi" w:hAnsi="Arial" w:cs="Arial"/>
          <w:noProof/>
          <w:sz w:val="20"/>
          <w:szCs w:val="20"/>
          <w:lang w:eastAsia="en-US"/>
        </w:rPr>
        <w:t>”</w:t>
      </w:r>
      <w:r w:rsidRPr="00681A87">
        <w:rPr>
          <w:rFonts w:ascii="Arial" w:eastAsiaTheme="minorHAnsi" w:hAnsi="Arial" w:cs="Arial"/>
          <w:noProof/>
          <w:sz w:val="20"/>
          <w:szCs w:val="20"/>
          <w:lang w:eastAsia="en-US"/>
        </w:rPr>
        <w:t xml:space="preserve"> Estudios y Perspectivas en Turismo, 15</w:t>
      </w:r>
      <w:r w:rsidR="00612B93" w:rsidRPr="00681A87">
        <w:rPr>
          <w:rFonts w:ascii="Arial" w:eastAsiaTheme="minorHAnsi" w:hAnsi="Arial" w:cs="Arial"/>
          <w:noProof/>
          <w:sz w:val="20"/>
          <w:szCs w:val="20"/>
          <w:lang w:eastAsia="en-US"/>
        </w:rPr>
        <w:t xml:space="preserve"> (</w:t>
      </w:r>
      <w:r w:rsidRPr="00681A87">
        <w:rPr>
          <w:rFonts w:ascii="Arial" w:eastAsiaTheme="minorHAnsi" w:hAnsi="Arial" w:cs="Arial"/>
          <w:noProof/>
          <w:sz w:val="20"/>
          <w:szCs w:val="20"/>
          <w:lang w:eastAsia="en-US"/>
        </w:rPr>
        <w:t>1</w:t>
      </w:r>
      <w:r w:rsidR="00612B93" w:rsidRPr="00681A87">
        <w:rPr>
          <w:rFonts w:ascii="Arial" w:eastAsiaTheme="minorHAnsi" w:hAnsi="Arial" w:cs="Arial"/>
          <w:noProof/>
          <w:sz w:val="20"/>
          <w:szCs w:val="20"/>
          <w:lang w:eastAsia="en-US"/>
        </w:rPr>
        <w:t>):</w:t>
      </w:r>
      <w:r w:rsidRPr="00681A87">
        <w:rPr>
          <w:rFonts w:ascii="Arial" w:eastAsiaTheme="minorHAnsi" w:hAnsi="Arial" w:cs="Arial"/>
          <w:noProof/>
          <w:sz w:val="20"/>
          <w:szCs w:val="20"/>
          <w:lang w:eastAsia="en-US"/>
        </w:rPr>
        <w:t xml:space="preserve"> 81-92.</w:t>
      </w:r>
    </w:p>
    <w:p w:rsidR="005D476F" w:rsidRDefault="005D476F" w:rsidP="007E48E1">
      <w:pPr>
        <w:pStyle w:val="NormalWeb"/>
        <w:jc w:val="both"/>
        <w:rPr>
          <w:rFonts w:ascii="Arial" w:hAnsi="Arial" w:cs="Arial"/>
          <w:noProof/>
          <w:sz w:val="20"/>
          <w:szCs w:val="20"/>
          <w:lang w:val="en-US"/>
        </w:rPr>
      </w:pPr>
      <w:r w:rsidRPr="005270EC">
        <w:rPr>
          <w:rFonts w:ascii="Arial" w:hAnsi="Arial" w:cs="Arial"/>
          <w:b/>
          <w:noProof/>
          <w:sz w:val="20"/>
          <w:szCs w:val="20"/>
          <w:lang w:val="en-US"/>
        </w:rPr>
        <w:t>Ryan, C.</w:t>
      </w:r>
      <w:r w:rsidRPr="003C3909">
        <w:rPr>
          <w:rFonts w:ascii="Arial" w:hAnsi="Arial" w:cs="Arial"/>
          <w:noProof/>
          <w:sz w:val="20"/>
          <w:szCs w:val="20"/>
          <w:lang w:val="en-US"/>
        </w:rPr>
        <w:t xml:space="preserve"> (2005) “The Ranking and Rating of Academics and Journals in Tourism Research” Tourism M</w:t>
      </w:r>
      <w:r w:rsidR="00F41974">
        <w:rPr>
          <w:rFonts w:ascii="Arial" w:hAnsi="Arial" w:cs="Arial"/>
          <w:noProof/>
          <w:sz w:val="20"/>
          <w:szCs w:val="20"/>
          <w:lang w:val="en-US"/>
        </w:rPr>
        <w:t>anagement</w:t>
      </w:r>
      <w:r w:rsidRPr="003C3909">
        <w:rPr>
          <w:rFonts w:ascii="Arial" w:hAnsi="Arial" w:cs="Arial"/>
          <w:noProof/>
          <w:sz w:val="20"/>
          <w:szCs w:val="20"/>
          <w:lang w:val="en-US"/>
        </w:rPr>
        <w:t xml:space="preserve"> 26 (5): 657-662.</w:t>
      </w:r>
      <w:bookmarkStart w:id="0" w:name="_GoBack"/>
      <w:bookmarkEnd w:id="0"/>
    </w:p>
    <w:p w:rsidR="001A3745" w:rsidRPr="00D806F7" w:rsidRDefault="001A3745" w:rsidP="007E48E1">
      <w:pPr>
        <w:pStyle w:val="NormalWeb"/>
        <w:jc w:val="both"/>
        <w:rPr>
          <w:rFonts w:ascii="Arial" w:hAnsi="Arial" w:cs="Arial"/>
          <w:noProof/>
          <w:sz w:val="20"/>
          <w:szCs w:val="20"/>
        </w:rPr>
      </w:pPr>
      <w:r w:rsidRPr="00AD27D3">
        <w:rPr>
          <w:rFonts w:ascii="Arial" w:hAnsi="Arial" w:cs="Arial"/>
          <w:b/>
          <w:noProof/>
          <w:sz w:val="20"/>
          <w:szCs w:val="20"/>
        </w:rPr>
        <w:t>Moreno Gil, S., &amp; Picazo Peral, P.</w:t>
      </w:r>
      <w:r w:rsidRPr="001A3745">
        <w:rPr>
          <w:rFonts w:ascii="Arial" w:hAnsi="Arial" w:cs="Arial"/>
          <w:noProof/>
          <w:sz w:val="20"/>
          <w:szCs w:val="20"/>
        </w:rPr>
        <w:t xml:space="preserve"> (2012). </w:t>
      </w:r>
      <w:r w:rsidR="00D806F7">
        <w:rPr>
          <w:rFonts w:ascii="Arial" w:hAnsi="Arial" w:cs="Arial"/>
          <w:noProof/>
          <w:sz w:val="20"/>
          <w:szCs w:val="20"/>
        </w:rPr>
        <w:t>“</w:t>
      </w:r>
      <w:r w:rsidRPr="001A3745">
        <w:rPr>
          <w:rFonts w:ascii="Arial" w:hAnsi="Arial" w:cs="Arial"/>
          <w:noProof/>
          <w:sz w:val="20"/>
          <w:szCs w:val="20"/>
        </w:rPr>
        <w:t>Difusión de la investigación científica en revistas de turismo realiz</w:t>
      </w:r>
      <w:r w:rsidR="00D806F7">
        <w:rPr>
          <w:rFonts w:ascii="Arial" w:hAnsi="Arial" w:cs="Arial"/>
          <w:noProof/>
          <w:sz w:val="20"/>
          <w:szCs w:val="20"/>
        </w:rPr>
        <w:t>ada por instituciones españolas”</w:t>
      </w:r>
      <w:r w:rsidRPr="001A3745">
        <w:rPr>
          <w:rFonts w:ascii="Arial" w:hAnsi="Arial" w:cs="Arial"/>
          <w:noProof/>
          <w:sz w:val="20"/>
          <w:szCs w:val="20"/>
        </w:rPr>
        <w:t xml:space="preserve"> </w:t>
      </w:r>
      <w:r w:rsidRPr="00D806F7">
        <w:rPr>
          <w:rFonts w:ascii="Arial" w:hAnsi="Arial" w:cs="Arial"/>
          <w:noProof/>
          <w:sz w:val="20"/>
          <w:szCs w:val="20"/>
        </w:rPr>
        <w:t>Revista de Análisis Turístico, (14), 33-52.</w:t>
      </w:r>
    </w:p>
    <w:p w:rsidR="005D476F" w:rsidRPr="003C3909" w:rsidRDefault="005D476F" w:rsidP="007E48E1">
      <w:pPr>
        <w:pStyle w:val="NormalWeb"/>
        <w:jc w:val="both"/>
        <w:rPr>
          <w:rFonts w:ascii="Arial" w:hAnsi="Arial" w:cs="Arial"/>
          <w:noProof/>
          <w:sz w:val="20"/>
          <w:szCs w:val="20"/>
          <w:lang w:val="en-US"/>
        </w:rPr>
      </w:pPr>
      <w:r w:rsidRPr="00F41974">
        <w:rPr>
          <w:rFonts w:ascii="Arial" w:hAnsi="Arial" w:cs="Arial"/>
          <w:b/>
          <w:noProof/>
          <w:sz w:val="20"/>
          <w:szCs w:val="20"/>
          <w:lang w:val="en-US"/>
        </w:rPr>
        <w:t>Severt, D. E</w:t>
      </w:r>
      <w:r w:rsidR="00F41974">
        <w:rPr>
          <w:rFonts w:ascii="Arial" w:hAnsi="Arial" w:cs="Arial"/>
          <w:b/>
          <w:noProof/>
          <w:sz w:val="20"/>
          <w:szCs w:val="20"/>
          <w:lang w:val="en-US"/>
        </w:rPr>
        <w:t>., Tesone, D.V., Bottorff, T.J.</w:t>
      </w:r>
      <w:r w:rsidR="006E3C7C">
        <w:rPr>
          <w:rFonts w:ascii="Arial" w:hAnsi="Arial" w:cs="Arial"/>
          <w:b/>
          <w:noProof/>
          <w:sz w:val="20"/>
          <w:szCs w:val="20"/>
          <w:lang w:val="en-US"/>
        </w:rPr>
        <w:t xml:space="preserve"> </w:t>
      </w:r>
      <w:r w:rsidR="00F41974">
        <w:rPr>
          <w:rFonts w:ascii="Arial" w:hAnsi="Arial" w:cs="Arial"/>
          <w:b/>
          <w:noProof/>
          <w:sz w:val="20"/>
          <w:szCs w:val="20"/>
          <w:lang w:val="en-US"/>
        </w:rPr>
        <w:t>&amp;</w:t>
      </w:r>
      <w:r w:rsidRPr="00F41974">
        <w:rPr>
          <w:rFonts w:ascii="Arial" w:hAnsi="Arial" w:cs="Arial"/>
          <w:b/>
          <w:noProof/>
          <w:sz w:val="20"/>
          <w:szCs w:val="20"/>
          <w:lang w:val="en-US"/>
        </w:rPr>
        <w:t xml:space="preserve"> Carpenter, M.L.</w:t>
      </w:r>
      <w:r w:rsidRPr="003C3909">
        <w:rPr>
          <w:rFonts w:ascii="Arial" w:hAnsi="Arial" w:cs="Arial"/>
          <w:noProof/>
          <w:sz w:val="20"/>
          <w:szCs w:val="20"/>
          <w:lang w:val="en-US"/>
        </w:rPr>
        <w:t xml:space="preserve"> (2009) “A World Ranking of the Top 100 Hospitality and Tourism Programs” Journal of H</w:t>
      </w:r>
      <w:r w:rsidR="00F41974">
        <w:rPr>
          <w:rFonts w:ascii="Arial" w:hAnsi="Arial" w:cs="Arial"/>
          <w:noProof/>
          <w:sz w:val="20"/>
          <w:szCs w:val="20"/>
          <w:lang w:val="en-US"/>
        </w:rPr>
        <w:t>ospitality and Tourism Research</w:t>
      </w:r>
      <w:r w:rsidRPr="003C3909">
        <w:rPr>
          <w:rFonts w:ascii="Arial" w:hAnsi="Arial" w:cs="Arial"/>
          <w:noProof/>
          <w:sz w:val="20"/>
          <w:szCs w:val="20"/>
          <w:lang w:val="en-US"/>
        </w:rPr>
        <w:t xml:space="preserve"> 33 (4): 451-470. </w:t>
      </w:r>
    </w:p>
    <w:p w:rsidR="005D476F" w:rsidRPr="003C3909" w:rsidRDefault="005D476F" w:rsidP="007E48E1">
      <w:pPr>
        <w:pStyle w:val="NormalWeb"/>
        <w:jc w:val="both"/>
        <w:rPr>
          <w:rFonts w:ascii="Arial" w:hAnsi="Arial" w:cs="Arial"/>
          <w:noProof/>
          <w:sz w:val="20"/>
          <w:szCs w:val="20"/>
          <w:lang w:val="en-US"/>
        </w:rPr>
      </w:pPr>
      <w:r w:rsidRPr="00F41974">
        <w:rPr>
          <w:rFonts w:ascii="Arial" w:hAnsi="Arial" w:cs="Arial"/>
          <w:b/>
          <w:noProof/>
          <w:sz w:val="20"/>
          <w:szCs w:val="20"/>
          <w:lang w:val="en-US"/>
        </w:rPr>
        <w:t>Sheldon, P. J.</w:t>
      </w:r>
      <w:r w:rsidRPr="003C3909">
        <w:rPr>
          <w:rFonts w:ascii="Arial" w:hAnsi="Arial" w:cs="Arial"/>
          <w:noProof/>
          <w:sz w:val="20"/>
          <w:szCs w:val="20"/>
          <w:lang w:val="en-US"/>
        </w:rPr>
        <w:t xml:space="preserve"> (1991) “An Authorship Analysis of Tourism Resea</w:t>
      </w:r>
      <w:r w:rsidR="00F41974">
        <w:rPr>
          <w:rFonts w:ascii="Arial" w:hAnsi="Arial" w:cs="Arial"/>
          <w:noProof/>
          <w:sz w:val="20"/>
          <w:szCs w:val="20"/>
          <w:lang w:val="en-US"/>
        </w:rPr>
        <w:t>rch” Annals of Tourism Research</w:t>
      </w:r>
      <w:r w:rsidRPr="003C3909">
        <w:rPr>
          <w:rFonts w:ascii="Arial" w:hAnsi="Arial" w:cs="Arial"/>
          <w:noProof/>
          <w:sz w:val="20"/>
          <w:szCs w:val="20"/>
          <w:lang w:val="en-US"/>
        </w:rPr>
        <w:t xml:space="preserve"> 18 (3): 473-484. </w:t>
      </w:r>
    </w:p>
    <w:p w:rsidR="00236F0E" w:rsidRPr="003C3909" w:rsidRDefault="00236F0E" w:rsidP="007E48E1">
      <w:pPr>
        <w:pStyle w:val="NormalWeb"/>
        <w:jc w:val="both"/>
        <w:rPr>
          <w:rFonts w:ascii="Arial" w:eastAsiaTheme="minorHAnsi" w:hAnsi="Arial" w:cs="Arial"/>
          <w:noProof/>
          <w:sz w:val="20"/>
          <w:szCs w:val="20"/>
          <w:lang w:val="en-US" w:eastAsia="en-US"/>
        </w:rPr>
      </w:pPr>
      <w:r w:rsidRPr="00F41974">
        <w:rPr>
          <w:rFonts w:ascii="Arial" w:eastAsiaTheme="minorHAnsi" w:hAnsi="Arial" w:cs="Arial"/>
          <w:b/>
          <w:noProof/>
          <w:sz w:val="20"/>
          <w:szCs w:val="20"/>
          <w:lang w:val="en-US" w:eastAsia="en-US"/>
        </w:rPr>
        <w:t>S</w:t>
      </w:r>
      <w:r w:rsidR="00612B93" w:rsidRPr="00F41974">
        <w:rPr>
          <w:rFonts w:ascii="Arial" w:eastAsiaTheme="minorHAnsi" w:hAnsi="Arial" w:cs="Arial"/>
          <w:b/>
          <w:noProof/>
          <w:sz w:val="20"/>
          <w:szCs w:val="20"/>
          <w:lang w:val="en-US" w:eastAsia="en-US"/>
        </w:rPr>
        <w:t>ilva, J.A.,</w:t>
      </w:r>
      <w:r w:rsidRPr="00F41974">
        <w:rPr>
          <w:rFonts w:ascii="Arial" w:eastAsiaTheme="minorHAnsi" w:hAnsi="Arial" w:cs="Arial"/>
          <w:b/>
          <w:noProof/>
          <w:sz w:val="20"/>
          <w:szCs w:val="20"/>
          <w:lang w:val="en-US" w:eastAsia="en-US"/>
        </w:rPr>
        <w:t xml:space="preserve"> R</w:t>
      </w:r>
      <w:r w:rsidR="00612B93" w:rsidRPr="00F41974">
        <w:rPr>
          <w:rFonts w:ascii="Arial" w:eastAsiaTheme="minorHAnsi" w:hAnsi="Arial" w:cs="Arial"/>
          <w:b/>
          <w:noProof/>
          <w:sz w:val="20"/>
          <w:szCs w:val="20"/>
          <w:lang w:val="en-US" w:eastAsia="en-US"/>
        </w:rPr>
        <w:t>odrigues, P.,</w:t>
      </w:r>
      <w:r w:rsidRPr="00F41974">
        <w:rPr>
          <w:rFonts w:ascii="Arial" w:eastAsiaTheme="minorHAnsi" w:hAnsi="Arial" w:cs="Arial"/>
          <w:b/>
          <w:noProof/>
          <w:sz w:val="20"/>
          <w:szCs w:val="20"/>
          <w:lang w:val="en-US" w:eastAsia="en-US"/>
        </w:rPr>
        <w:t xml:space="preserve"> M</w:t>
      </w:r>
      <w:r w:rsidR="00F41974">
        <w:rPr>
          <w:rFonts w:ascii="Arial" w:eastAsiaTheme="minorHAnsi" w:hAnsi="Arial" w:cs="Arial"/>
          <w:b/>
          <w:noProof/>
          <w:sz w:val="20"/>
          <w:szCs w:val="20"/>
          <w:lang w:val="en-US" w:eastAsia="en-US"/>
        </w:rPr>
        <w:t>endes, J. &amp;</w:t>
      </w:r>
      <w:r w:rsidRPr="00F41974">
        <w:rPr>
          <w:rFonts w:ascii="Arial" w:eastAsiaTheme="minorHAnsi" w:hAnsi="Arial" w:cs="Arial"/>
          <w:b/>
          <w:noProof/>
          <w:sz w:val="20"/>
          <w:szCs w:val="20"/>
          <w:lang w:val="en-US" w:eastAsia="en-US"/>
        </w:rPr>
        <w:t xml:space="preserve"> P</w:t>
      </w:r>
      <w:r w:rsidR="00612B93" w:rsidRPr="00F41974">
        <w:rPr>
          <w:rFonts w:ascii="Arial" w:eastAsiaTheme="minorHAnsi" w:hAnsi="Arial" w:cs="Arial"/>
          <w:b/>
          <w:noProof/>
          <w:sz w:val="20"/>
          <w:szCs w:val="20"/>
          <w:lang w:val="en-US" w:eastAsia="en-US"/>
        </w:rPr>
        <w:t>ereira</w:t>
      </w:r>
      <w:r w:rsidRPr="00F41974">
        <w:rPr>
          <w:rFonts w:ascii="Arial" w:eastAsiaTheme="minorHAnsi" w:hAnsi="Arial" w:cs="Arial"/>
          <w:b/>
          <w:noProof/>
          <w:sz w:val="20"/>
          <w:szCs w:val="20"/>
          <w:lang w:val="en-US" w:eastAsia="en-US"/>
        </w:rPr>
        <w:t>, L. A</w:t>
      </w:r>
      <w:r w:rsidR="00612B93" w:rsidRPr="00F41974">
        <w:rPr>
          <w:rFonts w:ascii="Arial" w:eastAsiaTheme="minorHAnsi" w:hAnsi="Arial" w:cs="Arial"/>
          <w:b/>
          <w:noProof/>
          <w:sz w:val="20"/>
          <w:szCs w:val="20"/>
          <w:lang w:val="en-US" w:eastAsia="en-US"/>
        </w:rPr>
        <w:t>.</w:t>
      </w:r>
      <w:r w:rsidR="00612B93" w:rsidRPr="003C3909">
        <w:rPr>
          <w:rFonts w:ascii="Arial" w:eastAsiaTheme="minorHAnsi" w:hAnsi="Arial" w:cs="Arial"/>
          <w:noProof/>
          <w:sz w:val="20"/>
          <w:szCs w:val="20"/>
          <w:lang w:val="en-US" w:eastAsia="en-US"/>
        </w:rPr>
        <w:t xml:space="preserve"> (2010)</w:t>
      </w:r>
      <w:r w:rsidRPr="003C3909">
        <w:rPr>
          <w:rFonts w:ascii="Arial" w:eastAsiaTheme="minorHAnsi" w:hAnsi="Arial" w:cs="Arial"/>
          <w:noProof/>
          <w:sz w:val="20"/>
          <w:szCs w:val="20"/>
          <w:lang w:val="en-US" w:eastAsia="en-US"/>
        </w:rPr>
        <w:t xml:space="preserve"> </w:t>
      </w:r>
      <w:r w:rsidR="00612B93" w:rsidRPr="003C3909">
        <w:rPr>
          <w:rFonts w:ascii="Arial" w:eastAsiaTheme="minorHAnsi" w:hAnsi="Arial" w:cs="Arial"/>
          <w:noProof/>
          <w:sz w:val="20"/>
          <w:szCs w:val="20"/>
          <w:lang w:val="en-US" w:eastAsia="en-US"/>
        </w:rPr>
        <w:t>“</w:t>
      </w:r>
      <w:r w:rsidRPr="003C3909">
        <w:rPr>
          <w:rFonts w:ascii="Arial" w:eastAsiaTheme="minorHAnsi" w:hAnsi="Arial" w:cs="Arial"/>
          <w:noProof/>
          <w:sz w:val="20"/>
          <w:szCs w:val="20"/>
          <w:lang w:val="en-US" w:eastAsia="en-US"/>
        </w:rPr>
        <w:t>Tourism Research Agenda for Portugal</w:t>
      </w:r>
      <w:r w:rsidR="00612B93" w:rsidRPr="003C3909">
        <w:rPr>
          <w:rFonts w:ascii="Arial" w:eastAsiaTheme="minorHAnsi" w:hAnsi="Arial" w:cs="Arial"/>
          <w:noProof/>
          <w:sz w:val="20"/>
          <w:szCs w:val="20"/>
          <w:lang w:val="en-US" w:eastAsia="en-US"/>
        </w:rPr>
        <w:t>”</w:t>
      </w:r>
      <w:r w:rsidRPr="003C3909">
        <w:rPr>
          <w:rFonts w:ascii="Arial" w:eastAsiaTheme="minorHAnsi" w:hAnsi="Arial" w:cs="Arial"/>
          <w:noProof/>
          <w:sz w:val="20"/>
          <w:szCs w:val="20"/>
          <w:lang w:val="en-US" w:eastAsia="en-US"/>
        </w:rPr>
        <w:t xml:space="preserve"> International Journal of Tourism Research </w:t>
      </w:r>
      <w:r w:rsidR="00612B93" w:rsidRPr="003C3909">
        <w:rPr>
          <w:rFonts w:ascii="Arial" w:eastAsiaTheme="minorHAnsi" w:hAnsi="Arial" w:cs="Arial"/>
          <w:noProof/>
          <w:sz w:val="20"/>
          <w:szCs w:val="20"/>
          <w:lang w:val="en-US" w:eastAsia="en-US"/>
        </w:rPr>
        <w:t>12 (</w:t>
      </w:r>
      <w:r w:rsidRPr="003C3909">
        <w:rPr>
          <w:rFonts w:ascii="Arial" w:eastAsiaTheme="minorHAnsi" w:hAnsi="Arial" w:cs="Arial"/>
          <w:noProof/>
          <w:sz w:val="20"/>
          <w:szCs w:val="20"/>
          <w:lang w:val="en-US" w:eastAsia="en-US"/>
        </w:rPr>
        <w:t>1</w:t>
      </w:r>
      <w:r w:rsidR="00612B93" w:rsidRPr="003C3909">
        <w:rPr>
          <w:rFonts w:ascii="Arial" w:eastAsiaTheme="minorHAnsi" w:hAnsi="Arial" w:cs="Arial"/>
          <w:noProof/>
          <w:sz w:val="20"/>
          <w:szCs w:val="20"/>
          <w:lang w:val="en-US" w:eastAsia="en-US"/>
        </w:rPr>
        <w:t>):</w:t>
      </w:r>
      <w:r w:rsidRPr="003C3909">
        <w:rPr>
          <w:rFonts w:ascii="Arial" w:eastAsiaTheme="minorHAnsi" w:hAnsi="Arial" w:cs="Arial"/>
          <w:noProof/>
          <w:sz w:val="20"/>
          <w:szCs w:val="20"/>
          <w:lang w:val="en-US" w:eastAsia="en-US"/>
        </w:rPr>
        <w:t xml:space="preserve"> 90-101.</w:t>
      </w:r>
    </w:p>
    <w:p w:rsidR="005D476F" w:rsidRPr="003C3909" w:rsidRDefault="00F41974" w:rsidP="007E48E1">
      <w:pPr>
        <w:pStyle w:val="NormalWeb"/>
        <w:jc w:val="both"/>
        <w:rPr>
          <w:rFonts w:ascii="Arial" w:hAnsi="Arial" w:cs="Arial"/>
          <w:noProof/>
          <w:sz w:val="20"/>
          <w:szCs w:val="20"/>
          <w:lang w:val="en-US"/>
        </w:rPr>
      </w:pPr>
      <w:r>
        <w:rPr>
          <w:rFonts w:ascii="Arial" w:hAnsi="Arial" w:cs="Arial"/>
          <w:b/>
          <w:noProof/>
          <w:sz w:val="20"/>
          <w:szCs w:val="20"/>
          <w:lang w:val="en-US"/>
        </w:rPr>
        <w:t>Svensson, G., Svaeri, S. &amp;</w:t>
      </w:r>
      <w:r w:rsidR="005D476F" w:rsidRPr="00F41974">
        <w:rPr>
          <w:rFonts w:ascii="Arial" w:hAnsi="Arial" w:cs="Arial"/>
          <w:b/>
          <w:noProof/>
          <w:sz w:val="20"/>
          <w:szCs w:val="20"/>
          <w:lang w:val="en-US"/>
        </w:rPr>
        <w:t xml:space="preserve"> Einarsen, K.</w:t>
      </w:r>
      <w:r w:rsidR="005D476F" w:rsidRPr="003C3909">
        <w:rPr>
          <w:rFonts w:ascii="Arial" w:hAnsi="Arial" w:cs="Arial"/>
          <w:noProof/>
          <w:sz w:val="20"/>
          <w:szCs w:val="20"/>
          <w:lang w:val="en-US"/>
        </w:rPr>
        <w:t xml:space="preserve"> (2009) “'Empirical Characteristics' of Scholarly Journals in Hospitality and Tourism Research: An Assessment” International Jo</w:t>
      </w:r>
      <w:r w:rsidR="006E3C7C">
        <w:rPr>
          <w:rFonts w:ascii="Arial" w:hAnsi="Arial" w:cs="Arial"/>
          <w:noProof/>
          <w:sz w:val="20"/>
          <w:szCs w:val="20"/>
          <w:lang w:val="en-US"/>
        </w:rPr>
        <w:t>urnal of Hospitality Management</w:t>
      </w:r>
      <w:r w:rsidR="005D476F" w:rsidRPr="003C3909">
        <w:rPr>
          <w:rFonts w:ascii="Arial" w:hAnsi="Arial" w:cs="Arial"/>
          <w:noProof/>
          <w:sz w:val="20"/>
          <w:szCs w:val="20"/>
          <w:lang w:val="en-US"/>
        </w:rPr>
        <w:t xml:space="preserve"> 28 (3): 479-483.</w:t>
      </w:r>
    </w:p>
    <w:p w:rsidR="00AF002D" w:rsidRPr="00681A87" w:rsidRDefault="00AF002D" w:rsidP="007E48E1">
      <w:pPr>
        <w:pStyle w:val="NormalWeb"/>
        <w:jc w:val="both"/>
        <w:rPr>
          <w:rFonts w:ascii="Arial" w:eastAsiaTheme="minorHAnsi" w:hAnsi="Arial" w:cs="Arial"/>
          <w:noProof/>
          <w:sz w:val="20"/>
          <w:szCs w:val="20"/>
          <w:lang w:eastAsia="en-US"/>
        </w:rPr>
      </w:pPr>
      <w:r w:rsidRPr="006E3C7C">
        <w:rPr>
          <w:rFonts w:ascii="Arial" w:eastAsiaTheme="minorHAnsi" w:hAnsi="Arial" w:cs="Arial"/>
          <w:b/>
          <w:noProof/>
          <w:sz w:val="20"/>
          <w:szCs w:val="20"/>
          <w:lang w:eastAsia="en-US"/>
        </w:rPr>
        <w:t>T</w:t>
      </w:r>
      <w:r w:rsidR="00E66E50" w:rsidRPr="006E3C7C">
        <w:rPr>
          <w:rFonts w:ascii="Arial" w:eastAsiaTheme="minorHAnsi" w:hAnsi="Arial" w:cs="Arial"/>
          <w:b/>
          <w:noProof/>
          <w:sz w:val="20"/>
          <w:szCs w:val="20"/>
          <w:lang w:eastAsia="en-US"/>
        </w:rPr>
        <w:t>oledo</w:t>
      </w:r>
      <w:r w:rsidR="006E3C7C">
        <w:rPr>
          <w:rFonts w:ascii="Arial" w:eastAsiaTheme="minorHAnsi" w:hAnsi="Arial" w:cs="Arial"/>
          <w:b/>
          <w:noProof/>
          <w:sz w:val="20"/>
          <w:szCs w:val="20"/>
          <w:lang w:eastAsia="en-US"/>
        </w:rPr>
        <w:t>, K &amp;</w:t>
      </w:r>
      <w:r w:rsidR="00D54A4A" w:rsidRPr="006E3C7C">
        <w:rPr>
          <w:rFonts w:ascii="Arial" w:eastAsiaTheme="minorHAnsi" w:hAnsi="Arial" w:cs="Arial"/>
          <w:b/>
          <w:noProof/>
          <w:sz w:val="20"/>
          <w:szCs w:val="20"/>
          <w:lang w:eastAsia="en-US"/>
        </w:rPr>
        <w:t xml:space="preserve"> Moreira</w:t>
      </w:r>
      <w:r w:rsidRPr="006E3C7C">
        <w:rPr>
          <w:rFonts w:ascii="Arial" w:eastAsiaTheme="minorHAnsi" w:hAnsi="Arial" w:cs="Arial"/>
          <w:b/>
          <w:noProof/>
          <w:sz w:val="20"/>
          <w:szCs w:val="20"/>
          <w:lang w:eastAsia="en-US"/>
        </w:rPr>
        <w:t>, M.C.</w:t>
      </w:r>
      <w:r w:rsidR="00E24DBE" w:rsidRPr="006E3C7C">
        <w:rPr>
          <w:rFonts w:ascii="Arial" w:eastAsiaTheme="minorHAnsi" w:hAnsi="Arial" w:cs="Arial"/>
          <w:b/>
          <w:noProof/>
          <w:sz w:val="20"/>
          <w:szCs w:val="20"/>
          <w:lang w:eastAsia="en-US"/>
        </w:rPr>
        <w:t xml:space="preserve"> </w:t>
      </w:r>
      <w:r w:rsidR="00E24DBE" w:rsidRPr="00681A87">
        <w:rPr>
          <w:rFonts w:ascii="Arial" w:eastAsiaTheme="minorHAnsi" w:hAnsi="Arial" w:cs="Arial"/>
          <w:noProof/>
          <w:sz w:val="20"/>
          <w:szCs w:val="20"/>
          <w:lang w:eastAsia="en-US"/>
        </w:rPr>
        <w:t>(2010)</w:t>
      </w:r>
      <w:r w:rsidRPr="00681A87">
        <w:rPr>
          <w:rFonts w:ascii="Arial" w:eastAsiaTheme="minorHAnsi" w:hAnsi="Arial" w:cs="Arial"/>
          <w:noProof/>
          <w:sz w:val="20"/>
          <w:szCs w:val="20"/>
          <w:lang w:eastAsia="en-US"/>
        </w:rPr>
        <w:t xml:space="preserve"> </w:t>
      </w:r>
      <w:r w:rsidR="00E24DBE" w:rsidRPr="00681A87">
        <w:rPr>
          <w:rFonts w:ascii="Arial" w:eastAsiaTheme="minorHAnsi" w:hAnsi="Arial" w:cs="Arial"/>
          <w:noProof/>
          <w:sz w:val="20"/>
          <w:szCs w:val="20"/>
          <w:lang w:eastAsia="en-US"/>
        </w:rPr>
        <w:t>“</w:t>
      </w:r>
      <w:r w:rsidRPr="00681A87">
        <w:rPr>
          <w:rFonts w:ascii="Arial" w:eastAsiaTheme="minorHAnsi" w:hAnsi="Arial" w:cs="Arial"/>
          <w:noProof/>
          <w:sz w:val="20"/>
          <w:szCs w:val="20"/>
          <w:lang w:eastAsia="en-US"/>
        </w:rPr>
        <w:t xml:space="preserve">Evaluación de revistas </w:t>
      </w:r>
      <w:r w:rsidR="00E24DBE" w:rsidRPr="00681A87">
        <w:rPr>
          <w:rFonts w:ascii="Arial" w:eastAsiaTheme="minorHAnsi" w:hAnsi="Arial" w:cs="Arial"/>
          <w:noProof/>
          <w:sz w:val="20"/>
          <w:szCs w:val="20"/>
          <w:lang w:eastAsia="en-US"/>
        </w:rPr>
        <w:t>científicas</w:t>
      </w:r>
      <w:r w:rsidRPr="00681A87">
        <w:rPr>
          <w:rFonts w:ascii="Arial" w:eastAsiaTheme="minorHAnsi" w:hAnsi="Arial" w:cs="Arial"/>
          <w:noProof/>
          <w:sz w:val="20"/>
          <w:szCs w:val="20"/>
          <w:lang w:eastAsia="en-US"/>
        </w:rPr>
        <w:t xml:space="preserve"> electrónicas brasileñas de turismo. Desafíos en la búsqueda de calidad</w:t>
      </w:r>
      <w:r w:rsidR="00E24DBE" w:rsidRPr="00681A87">
        <w:rPr>
          <w:rFonts w:ascii="Arial" w:eastAsiaTheme="minorHAnsi" w:hAnsi="Arial" w:cs="Arial"/>
          <w:noProof/>
          <w:sz w:val="20"/>
          <w:szCs w:val="20"/>
          <w:lang w:eastAsia="en-US"/>
        </w:rPr>
        <w:t>”</w:t>
      </w:r>
      <w:r w:rsidRPr="00681A87">
        <w:rPr>
          <w:rFonts w:ascii="Arial" w:eastAsiaTheme="minorHAnsi" w:hAnsi="Arial" w:cs="Arial"/>
          <w:noProof/>
          <w:sz w:val="20"/>
          <w:szCs w:val="20"/>
          <w:lang w:eastAsia="en-US"/>
        </w:rPr>
        <w:t xml:space="preserve"> Estudios y Pers</w:t>
      </w:r>
      <w:r w:rsidR="006E3C7C">
        <w:rPr>
          <w:rFonts w:ascii="Arial" w:eastAsiaTheme="minorHAnsi" w:hAnsi="Arial" w:cs="Arial"/>
          <w:noProof/>
          <w:sz w:val="20"/>
          <w:szCs w:val="20"/>
          <w:lang w:eastAsia="en-US"/>
        </w:rPr>
        <w:t>pectivas en Turismo</w:t>
      </w:r>
      <w:r w:rsidR="00E24DBE" w:rsidRPr="00681A87">
        <w:rPr>
          <w:rFonts w:ascii="Arial" w:eastAsiaTheme="minorHAnsi" w:hAnsi="Arial" w:cs="Arial"/>
          <w:noProof/>
          <w:sz w:val="20"/>
          <w:szCs w:val="20"/>
          <w:lang w:eastAsia="en-US"/>
        </w:rPr>
        <w:t xml:space="preserve"> </w:t>
      </w:r>
      <w:r w:rsidRPr="00681A87">
        <w:rPr>
          <w:rFonts w:ascii="Arial" w:eastAsiaTheme="minorHAnsi" w:hAnsi="Arial" w:cs="Arial"/>
          <w:noProof/>
          <w:sz w:val="20"/>
          <w:szCs w:val="20"/>
          <w:lang w:eastAsia="en-US"/>
        </w:rPr>
        <w:t>19</w:t>
      </w:r>
      <w:r w:rsidR="00E24DBE" w:rsidRPr="00681A87">
        <w:rPr>
          <w:rFonts w:ascii="Arial" w:eastAsiaTheme="minorHAnsi" w:hAnsi="Arial" w:cs="Arial"/>
          <w:noProof/>
          <w:sz w:val="20"/>
          <w:szCs w:val="20"/>
          <w:lang w:eastAsia="en-US"/>
        </w:rPr>
        <w:t>:</w:t>
      </w:r>
      <w:r w:rsidRPr="00681A87">
        <w:rPr>
          <w:rFonts w:ascii="Arial" w:eastAsiaTheme="minorHAnsi" w:hAnsi="Arial" w:cs="Arial"/>
          <w:noProof/>
          <w:sz w:val="20"/>
          <w:szCs w:val="20"/>
          <w:lang w:eastAsia="en-US"/>
        </w:rPr>
        <w:t>1</w:t>
      </w:r>
      <w:r w:rsidR="00E24DBE" w:rsidRPr="00681A87">
        <w:rPr>
          <w:rFonts w:ascii="Arial" w:eastAsiaTheme="minorHAnsi" w:hAnsi="Arial" w:cs="Arial"/>
          <w:noProof/>
          <w:sz w:val="20"/>
          <w:szCs w:val="20"/>
          <w:lang w:eastAsia="en-US"/>
        </w:rPr>
        <w:t xml:space="preserve"> </w:t>
      </w:r>
      <w:r w:rsidRPr="00681A87">
        <w:rPr>
          <w:rFonts w:ascii="Arial" w:eastAsiaTheme="minorHAnsi" w:hAnsi="Arial" w:cs="Arial"/>
          <w:noProof/>
          <w:sz w:val="20"/>
          <w:szCs w:val="20"/>
          <w:lang w:eastAsia="en-US"/>
        </w:rPr>
        <w:t>82-200.</w:t>
      </w:r>
    </w:p>
    <w:p w:rsidR="00F10D7E" w:rsidRPr="003C3909" w:rsidRDefault="00F10D7E" w:rsidP="007E48E1">
      <w:pPr>
        <w:pStyle w:val="NormalWeb"/>
        <w:jc w:val="both"/>
        <w:rPr>
          <w:rFonts w:ascii="Arial" w:eastAsiaTheme="minorHAnsi" w:hAnsi="Arial" w:cs="Arial"/>
          <w:noProof/>
          <w:sz w:val="20"/>
          <w:szCs w:val="20"/>
          <w:lang w:val="en-US" w:eastAsia="en-US"/>
        </w:rPr>
      </w:pPr>
      <w:r w:rsidRPr="006E3C7C">
        <w:rPr>
          <w:rFonts w:ascii="Arial" w:eastAsiaTheme="minorHAnsi" w:hAnsi="Arial" w:cs="Arial"/>
          <w:b/>
          <w:noProof/>
          <w:sz w:val="20"/>
          <w:szCs w:val="20"/>
          <w:lang w:eastAsia="en-US"/>
        </w:rPr>
        <w:t>V</w:t>
      </w:r>
      <w:r w:rsidR="00E24DBE" w:rsidRPr="006E3C7C">
        <w:rPr>
          <w:rFonts w:ascii="Arial" w:eastAsiaTheme="minorHAnsi" w:hAnsi="Arial" w:cs="Arial"/>
          <w:b/>
          <w:noProof/>
          <w:sz w:val="20"/>
          <w:szCs w:val="20"/>
          <w:lang w:eastAsia="en-US"/>
        </w:rPr>
        <w:t>argas</w:t>
      </w:r>
      <w:r w:rsidRPr="006E3C7C">
        <w:rPr>
          <w:rFonts w:ascii="Arial" w:eastAsiaTheme="minorHAnsi" w:hAnsi="Arial" w:cs="Arial"/>
          <w:b/>
          <w:noProof/>
          <w:sz w:val="20"/>
          <w:szCs w:val="20"/>
          <w:lang w:eastAsia="en-US"/>
        </w:rPr>
        <w:t xml:space="preserve"> S</w:t>
      </w:r>
      <w:r w:rsidR="00E24DBE" w:rsidRPr="006E3C7C">
        <w:rPr>
          <w:rFonts w:ascii="Arial" w:eastAsiaTheme="minorHAnsi" w:hAnsi="Arial" w:cs="Arial"/>
          <w:b/>
          <w:noProof/>
          <w:sz w:val="20"/>
          <w:szCs w:val="20"/>
          <w:lang w:eastAsia="en-US"/>
        </w:rPr>
        <w:t>ánchez</w:t>
      </w:r>
      <w:r w:rsidRPr="006E3C7C">
        <w:rPr>
          <w:rFonts w:ascii="Arial" w:eastAsiaTheme="minorHAnsi" w:hAnsi="Arial" w:cs="Arial"/>
          <w:b/>
          <w:noProof/>
          <w:sz w:val="20"/>
          <w:szCs w:val="20"/>
          <w:lang w:eastAsia="en-US"/>
        </w:rPr>
        <w:t>, A.</w:t>
      </w:r>
      <w:r w:rsidRPr="00681A87">
        <w:rPr>
          <w:rFonts w:ascii="Arial" w:eastAsiaTheme="minorHAnsi" w:hAnsi="Arial" w:cs="Arial"/>
          <w:noProof/>
          <w:sz w:val="20"/>
          <w:szCs w:val="20"/>
          <w:lang w:eastAsia="en-US"/>
        </w:rPr>
        <w:t xml:space="preserve"> </w:t>
      </w:r>
      <w:r w:rsidR="00E24DBE" w:rsidRPr="00681A87">
        <w:rPr>
          <w:rFonts w:ascii="Arial" w:eastAsiaTheme="minorHAnsi" w:hAnsi="Arial" w:cs="Arial"/>
          <w:noProof/>
          <w:sz w:val="20"/>
          <w:szCs w:val="20"/>
          <w:lang w:eastAsia="en-US"/>
        </w:rPr>
        <w:t>(2011) “</w:t>
      </w:r>
      <w:r w:rsidRPr="00681A87">
        <w:rPr>
          <w:rFonts w:ascii="Arial" w:eastAsiaTheme="minorHAnsi" w:hAnsi="Arial" w:cs="Arial"/>
          <w:noProof/>
          <w:sz w:val="20"/>
          <w:szCs w:val="20"/>
          <w:lang w:eastAsia="en-US"/>
        </w:rPr>
        <w:t>¿Los principales destinos son también las principales potencias en la inv</w:t>
      </w:r>
      <w:r w:rsidR="00E24DBE" w:rsidRPr="00681A87">
        <w:rPr>
          <w:rFonts w:ascii="Arial" w:eastAsiaTheme="minorHAnsi" w:hAnsi="Arial" w:cs="Arial"/>
          <w:noProof/>
          <w:sz w:val="20"/>
          <w:szCs w:val="20"/>
          <w:lang w:eastAsia="en-US"/>
        </w:rPr>
        <w:t>estigación en turismo?”</w:t>
      </w:r>
      <w:r w:rsidRPr="00681A87">
        <w:rPr>
          <w:rFonts w:ascii="Arial" w:eastAsiaTheme="minorHAnsi" w:hAnsi="Arial" w:cs="Arial"/>
          <w:noProof/>
          <w:sz w:val="20"/>
          <w:szCs w:val="20"/>
          <w:lang w:eastAsia="en-US"/>
        </w:rPr>
        <w:t xml:space="preserve"> </w:t>
      </w:r>
      <w:r w:rsidR="006E3C7C">
        <w:rPr>
          <w:rFonts w:ascii="Arial" w:eastAsiaTheme="minorHAnsi" w:hAnsi="Arial" w:cs="Arial"/>
          <w:noProof/>
          <w:sz w:val="20"/>
          <w:szCs w:val="20"/>
          <w:lang w:val="en-US" w:eastAsia="en-US"/>
        </w:rPr>
        <w:t>Estudios turísticos</w:t>
      </w:r>
      <w:r w:rsidR="00E24DBE" w:rsidRPr="003C3909">
        <w:rPr>
          <w:rFonts w:ascii="Arial" w:eastAsiaTheme="minorHAnsi" w:hAnsi="Arial" w:cs="Arial"/>
          <w:noProof/>
          <w:sz w:val="20"/>
          <w:szCs w:val="20"/>
          <w:lang w:val="en-US" w:eastAsia="en-US"/>
        </w:rPr>
        <w:t xml:space="preserve"> </w:t>
      </w:r>
      <w:r w:rsidRPr="003C3909">
        <w:rPr>
          <w:rFonts w:ascii="Arial" w:eastAsiaTheme="minorHAnsi" w:hAnsi="Arial" w:cs="Arial"/>
          <w:noProof/>
          <w:sz w:val="20"/>
          <w:szCs w:val="20"/>
          <w:lang w:val="en-US" w:eastAsia="en-US"/>
        </w:rPr>
        <w:t>188</w:t>
      </w:r>
      <w:r w:rsidR="00E24DBE" w:rsidRPr="003C3909">
        <w:rPr>
          <w:rFonts w:ascii="Arial" w:eastAsiaTheme="minorHAnsi" w:hAnsi="Arial" w:cs="Arial"/>
          <w:noProof/>
          <w:sz w:val="20"/>
          <w:szCs w:val="20"/>
          <w:lang w:val="en-US" w:eastAsia="en-US"/>
        </w:rPr>
        <w:t xml:space="preserve">: </w:t>
      </w:r>
      <w:r w:rsidRPr="003C3909">
        <w:rPr>
          <w:rFonts w:ascii="Arial" w:eastAsiaTheme="minorHAnsi" w:hAnsi="Arial" w:cs="Arial"/>
          <w:noProof/>
          <w:sz w:val="20"/>
          <w:szCs w:val="20"/>
          <w:lang w:val="en-US" w:eastAsia="en-US"/>
        </w:rPr>
        <w:t>91-111</w:t>
      </w:r>
    </w:p>
    <w:p w:rsidR="005D476F" w:rsidRPr="003C3909" w:rsidRDefault="006E3C7C" w:rsidP="007E48E1">
      <w:pPr>
        <w:pStyle w:val="NormalWeb"/>
        <w:jc w:val="both"/>
        <w:rPr>
          <w:rFonts w:ascii="Arial" w:hAnsi="Arial" w:cs="Arial"/>
          <w:noProof/>
          <w:sz w:val="20"/>
          <w:szCs w:val="20"/>
          <w:lang w:val="en-US"/>
        </w:rPr>
      </w:pPr>
      <w:r>
        <w:rPr>
          <w:rFonts w:ascii="Arial" w:hAnsi="Arial" w:cs="Arial"/>
          <w:b/>
          <w:noProof/>
          <w:sz w:val="20"/>
          <w:szCs w:val="20"/>
          <w:lang w:val="en-US"/>
        </w:rPr>
        <w:t>Xiao, H. &amp;</w:t>
      </w:r>
      <w:r w:rsidR="005D476F" w:rsidRPr="006E3C7C">
        <w:rPr>
          <w:rFonts w:ascii="Arial" w:hAnsi="Arial" w:cs="Arial"/>
          <w:b/>
          <w:noProof/>
          <w:sz w:val="20"/>
          <w:szCs w:val="20"/>
          <w:lang w:val="en-US"/>
        </w:rPr>
        <w:t xml:space="preserve"> Smith, S. L. J.</w:t>
      </w:r>
      <w:r w:rsidR="005D476F" w:rsidRPr="003C3909">
        <w:rPr>
          <w:rFonts w:ascii="Arial" w:hAnsi="Arial" w:cs="Arial"/>
          <w:noProof/>
          <w:sz w:val="20"/>
          <w:szCs w:val="20"/>
          <w:lang w:val="en-US"/>
        </w:rPr>
        <w:t xml:space="preserve"> (2008) “Knowledge Impact an Appraisal of Tourism Scholars</w:t>
      </w:r>
      <w:r>
        <w:rPr>
          <w:rFonts w:ascii="Arial" w:hAnsi="Arial" w:cs="Arial"/>
          <w:noProof/>
          <w:sz w:val="20"/>
          <w:szCs w:val="20"/>
          <w:lang w:val="en-US"/>
        </w:rPr>
        <w:t>hip” Annals of Tourism Research</w:t>
      </w:r>
      <w:r w:rsidR="005D476F" w:rsidRPr="003C3909">
        <w:rPr>
          <w:rFonts w:ascii="Arial" w:hAnsi="Arial" w:cs="Arial"/>
          <w:noProof/>
          <w:sz w:val="20"/>
          <w:szCs w:val="20"/>
          <w:lang w:val="en-US"/>
        </w:rPr>
        <w:t xml:space="preserve"> 35 (1): 62-83. </w:t>
      </w:r>
    </w:p>
    <w:p w:rsidR="005D476F" w:rsidRPr="003C3909" w:rsidRDefault="006E3C7C" w:rsidP="007E48E1">
      <w:pPr>
        <w:pStyle w:val="NormalWeb"/>
        <w:jc w:val="both"/>
        <w:rPr>
          <w:rFonts w:ascii="Arial" w:hAnsi="Arial" w:cs="Arial"/>
          <w:noProof/>
          <w:sz w:val="20"/>
          <w:szCs w:val="20"/>
          <w:lang w:val="en-US"/>
        </w:rPr>
      </w:pPr>
      <w:r>
        <w:rPr>
          <w:rFonts w:ascii="Arial" w:hAnsi="Arial" w:cs="Arial"/>
          <w:b/>
          <w:noProof/>
          <w:sz w:val="20"/>
          <w:szCs w:val="20"/>
          <w:lang w:val="en-US"/>
        </w:rPr>
        <w:t>XIAO, H. &amp;</w:t>
      </w:r>
      <w:r w:rsidR="005D476F" w:rsidRPr="006E3C7C">
        <w:rPr>
          <w:rFonts w:ascii="Arial" w:hAnsi="Arial" w:cs="Arial"/>
          <w:b/>
          <w:noProof/>
          <w:sz w:val="20"/>
          <w:szCs w:val="20"/>
          <w:lang w:val="en-US"/>
        </w:rPr>
        <w:t xml:space="preserve"> SMITH, S. L. J.</w:t>
      </w:r>
      <w:r w:rsidR="005D476F" w:rsidRPr="003C3909">
        <w:rPr>
          <w:rFonts w:ascii="Arial" w:hAnsi="Arial" w:cs="Arial"/>
          <w:noProof/>
          <w:sz w:val="20"/>
          <w:szCs w:val="20"/>
          <w:lang w:val="en-US"/>
        </w:rPr>
        <w:t xml:space="preserve"> (2006) “The Making of Tourism Research: Insights from a Social Sciences Journ</w:t>
      </w:r>
      <w:r>
        <w:rPr>
          <w:rFonts w:ascii="Arial" w:hAnsi="Arial" w:cs="Arial"/>
          <w:noProof/>
          <w:sz w:val="20"/>
          <w:szCs w:val="20"/>
          <w:lang w:val="en-US"/>
        </w:rPr>
        <w:t xml:space="preserve">al” Annals of Tourism Research </w:t>
      </w:r>
      <w:r w:rsidR="005D476F" w:rsidRPr="003C3909">
        <w:rPr>
          <w:rFonts w:ascii="Arial" w:hAnsi="Arial" w:cs="Arial"/>
          <w:noProof/>
          <w:sz w:val="20"/>
          <w:szCs w:val="20"/>
          <w:lang w:val="en-US"/>
        </w:rPr>
        <w:t xml:space="preserve">33 (2): 490-507. </w:t>
      </w:r>
    </w:p>
    <w:p w:rsidR="005D476F" w:rsidRPr="003C3909" w:rsidRDefault="006E3C7C" w:rsidP="007E48E1">
      <w:pPr>
        <w:spacing w:line="240" w:lineRule="auto"/>
        <w:jc w:val="both"/>
        <w:rPr>
          <w:rFonts w:ascii="Arial" w:hAnsi="Arial" w:cs="Arial"/>
          <w:noProof/>
          <w:sz w:val="20"/>
          <w:szCs w:val="20"/>
          <w:lang w:val="en-US" w:eastAsia="es-ES"/>
        </w:rPr>
      </w:pPr>
      <w:r>
        <w:rPr>
          <w:rFonts w:ascii="Arial" w:eastAsia="Times New Roman" w:hAnsi="Arial" w:cs="Arial"/>
          <w:b/>
          <w:noProof/>
          <w:sz w:val="20"/>
          <w:szCs w:val="20"/>
          <w:lang w:val="en-US" w:eastAsia="es-ES"/>
        </w:rPr>
        <w:t>Zhao, W. &amp;</w:t>
      </w:r>
      <w:r w:rsidR="005D476F" w:rsidRPr="006E3C7C">
        <w:rPr>
          <w:rFonts w:ascii="Arial" w:eastAsia="Times New Roman" w:hAnsi="Arial" w:cs="Arial"/>
          <w:b/>
          <w:noProof/>
          <w:sz w:val="20"/>
          <w:szCs w:val="20"/>
          <w:lang w:val="en-US" w:eastAsia="es-ES"/>
        </w:rPr>
        <w:t xml:space="preserve"> Ritchie, J. R. B.</w:t>
      </w:r>
      <w:r w:rsidR="005D476F" w:rsidRPr="003C3909">
        <w:rPr>
          <w:rFonts w:ascii="Arial" w:eastAsia="Times New Roman" w:hAnsi="Arial" w:cs="Arial"/>
          <w:noProof/>
          <w:sz w:val="20"/>
          <w:szCs w:val="20"/>
          <w:lang w:val="en-US" w:eastAsia="es-ES"/>
        </w:rPr>
        <w:t xml:space="preserve"> (2007) “An Investigation of Academic Leadership in Tourism Research:</w:t>
      </w:r>
      <w:r>
        <w:rPr>
          <w:rFonts w:ascii="Arial" w:eastAsia="Times New Roman" w:hAnsi="Arial" w:cs="Arial"/>
          <w:noProof/>
          <w:sz w:val="20"/>
          <w:szCs w:val="20"/>
          <w:lang w:val="en-US" w:eastAsia="es-ES"/>
        </w:rPr>
        <w:t xml:space="preserve"> 1985-2004” Tourism Management </w:t>
      </w:r>
      <w:r w:rsidR="005D476F" w:rsidRPr="003C3909">
        <w:rPr>
          <w:rFonts w:ascii="Arial" w:eastAsia="Times New Roman" w:hAnsi="Arial" w:cs="Arial"/>
          <w:noProof/>
          <w:sz w:val="20"/>
          <w:szCs w:val="20"/>
          <w:lang w:val="en-US" w:eastAsia="es-ES"/>
        </w:rPr>
        <w:t>28 (2): 476-490.</w:t>
      </w:r>
    </w:p>
    <w:p w:rsidR="00C758F3" w:rsidRPr="003C3909" w:rsidRDefault="00C758F3" w:rsidP="007E48E1">
      <w:pPr>
        <w:spacing w:line="240" w:lineRule="auto"/>
        <w:jc w:val="both"/>
        <w:rPr>
          <w:rFonts w:ascii="Arial" w:hAnsi="Arial" w:cs="Arial"/>
          <w:b/>
          <w:noProof/>
          <w:sz w:val="20"/>
          <w:szCs w:val="20"/>
          <w:lang w:val="en-US"/>
        </w:rPr>
      </w:pPr>
    </w:p>
    <w:sectPr w:rsidR="00C758F3" w:rsidRPr="003C3909" w:rsidSect="003508D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72EFE"/>
    <w:multiLevelType w:val="hybridMultilevel"/>
    <w:tmpl w:val="F7B44CB2"/>
    <w:lvl w:ilvl="0" w:tplc="8CD4294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3706DD4"/>
    <w:multiLevelType w:val="hybridMultilevel"/>
    <w:tmpl w:val="C6AAE200"/>
    <w:lvl w:ilvl="0" w:tplc="CD26C5D2">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E7D47DF"/>
    <w:multiLevelType w:val="hybridMultilevel"/>
    <w:tmpl w:val="A708897E"/>
    <w:lvl w:ilvl="0" w:tplc="9AF41972">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s-ES" w:vendorID="64" w:dllVersion="131078" w:nlCheck="1" w:checkStyle="0"/>
  <w:activeWritingStyle w:appName="MSWord" w:lang="en-US" w:vendorID="64" w:dllVersion="131078" w:nlCheck="1" w:checkStyle="1"/>
  <w:activeWritingStyle w:appName="MSWord" w:lang="de-DE" w:vendorID="64" w:dllVersion="131078" w:nlCheck="1" w:checkStyle="1"/>
  <w:activeWritingStyle w:appName="MSWord" w:lang="es-ES_tradnl" w:vendorID="64" w:dllVersion="131078" w:nlCheck="1" w:checkStyle="1"/>
  <w:proofState w:spelling="clean" w:grammar="clean"/>
  <w:defaultTabStop w:val="708"/>
  <w:hyphenationZone w:val="425"/>
  <w:drawingGridHorizontalSpacing w:val="110"/>
  <w:displayHorizontalDrawingGridEvery w:val="2"/>
  <w:characterSpacingControl w:val="doNotCompress"/>
  <w:compat/>
  <w:rsids>
    <w:rsidRoot w:val="00364833"/>
    <w:rsid w:val="00000F63"/>
    <w:rsid w:val="000056FF"/>
    <w:rsid w:val="000078E9"/>
    <w:rsid w:val="0004168C"/>
    <w:rsid w:val="00041BA2"/>
    <w:rsid w:val="00045D12"/>
    <w:rsid w:val="00064037"/>
    <w:rsid w:val="00064F16"/>
    <w:rsid w:val="0006546C"/>
    <w:rsid w:val="00073B85"/>
    <w:rsid w:val="00081069"/>
    <w:rsid w:val="00095BD6"/>
    <w:rsid w:val="000A7077"/>
    <w:rsid w:val="000C59F5"/>
    <w:rsid w:val="000D4F1E"/>
    <w:rsid w:val="000E0781"/>
    <w:rsid w:val="000E0F62"/>
    <w:rsid w:val="000E25DB"/>
    <w:rsid w:val="000E4C7D"/>
    <w:rsid w:val="000F0174"/>
    <w:rsid w:val="000F27F3"/>
    <w:rsid w:val="000F7E2C"/>
    <w:rsid w:val="001005B5"/>
    <w:rsid w:val="001010ED"/>
    <w:rsid w:val="00121A6C"/>
    <w:rsid w:val="00122CF1"/>
    <w:rsid w:val="00123934"/>
    <w:rsid w:val="00132E92"/>
    <w:rsid w:val="00133695"/>
    <w:rsid w:val="00154A26"/>
    <w:rsid w:val="00171605"/>
    <w:rsid w:val="001A0B2B"/>
    <w:rsid w:val="001A0E6D"/>
    <w:rsid w:val="001A3745"/>
    <w:rsid w:val="001B3171"/>
    <w:rsid w:val="001B65CB"/>
    <w:rsid w:val="001D115E"/>
    <w:rsid w:val="001E0623"/>
    <w:rsid w:val="001E1E7B"/>
    <w:rsid w:val="002057BD"/>
    <w:rsid w:val="0021097D"/>
    <w:rsid w:val="0021549E"/>
    <w:rsid w:val="00231EC4"/>
    <w:rsid w:val="00234488"/>
    <w:rsid w:val="00236F0E"/>
    <w:rsid w:val="00265AFE"/>
    <w:rsid w:val="00267D71"/>
    <w:rsid w:val="00267DE1"/>
    <w:rsid w:val="0027197D"/>
    <w:rsid w:val="00274404"/>
    <w:rsid w:val="00280452"/>
    <w:rsid w:val="00283D16"/>
    <w:rsid w:val="002A492E"/>
    <w:rsid w:val="002A540F"/>
    <w:rsid w:val="002B0F49"/>
    <w:rsid w:val="002C4F22"/>
    <w:rsid w:val="002D2869"/>
    <w:rsid w:val="002D5095"/>
    <w:rsid w:val="002D7929"/>
    <w:rsid w:val="002E1392"/>
    <w:rsid w:val="002E76E1"/>
    <w:rsid w:val="002F5973"/>
    <w:rsid w:val="00303CB4"/>
    <w:rsid w:val="00312E7F"/>
    <w:rsid w:val="003255D0"/>
    <w:rsid w:val="00344F4B"/>
    <w:rsid w:val="00347CCF"/>
    <w:rsid w:val="003508DD"/>
    <w:rsid w:val="0035106C"/>
    <w:rsid w:val="0035475F"/>
    <w:rsid w:val="00355253"/>
    <w:rsid w:val="003605F4"/>
    <w:rsid w:val="00360CD7"/>
    <w:rsid w:val="00361BA3"/>
    <w:rsid w:val="00364833"/>
    <w:rsid w:val="00367CEA"/>
    <w:rsid w:val="0037000A"/>
    <w:rsid w:val="003934B3"/>
    <w:rsid w:val="00396B8D"/>
    <w:rsid w:val="00397905"/>
    <w:rsid w:val="003B2AC3"/>
    <w:rsid w:val="003B479D"/>
    <w:rsid w:val="003B7F65"/>
    <w:rsid w:val="003C2774"/>
    <w:rsid w:val="003C375D"/>
    <w:rsid w:val="003C3909"/>
    <w:rsid w:val="003D2D37"/>
    <w:rsid w:val="003E00E6"/>
    <w:rsid w:val="003E4418"/>
    <w:rsid w:val="00404C44"/>
    <w:rsid w:val="0040717F"/>
    <w:rsid w:val="00421075"/>
    <w:rsid w:val="00444F7D"/>
    <w:rsid w:val="00445384"/>
    <w:rsid w:val="00460B15"/>
    <w:rsid w:val="00462A13"/>
    <w:rsid w:val="00472985"/>
    <w:rsid w:val="0048275B"/>
    <w:rsid w:val="004841E9"/>
    <w:rsid w:val="004A6233"/>
    <w:rsid w:val="004A7E30"/>
    <w:rsid w:val="004B6346"/>
    <w:rsid w:val="004C46B8"/>
    <w:rsid w:val="004F29BD"/>
    <w:rsid w:val="005012D8"/>
    <w:rsid w:val="00507109"/>
    <w:rsid w:val="0052276D"/>
    <w:rsid w:val="005270EC"/>
    <w:rsid w:val="00530FFB"/>
    <w:rsid w:val="00546DE0"/>
    <w:rsid w:val="00554582"/>
    <w:rsid w:val="0055458B"/>
    <w:rsid w:val="00556345"/>
    <w:rsid w:val="00573CD1"/>
    <w:rsid w:val="00576B8B"/>
    <w:rsid w:val="005A2531"/>
    <w:rsid w:val="005A5B88"/>
    <w:rsid w:val="005D476F"/>
    <w:rsid w:val="005D565A"/>
    <w:rsid w:val="005E38B9"/>
    <w:rsid w:val="005E433C"/>
    <w:rsid w:val="005F7292"/>
    <w:rsid w:val="00612B93"/>
    <w:rsid w:val="00621A83"/>
    <w:rsid w:val="00625161"/>
    <w:rsid w:val="00631982"/>
    <w:rsid w:val="00635A87"/>
    <w:rsid w:val="0065075F"/>
    <w:rsid w:val="00651173"/>
    <w:rsid w:val="00655883"/>
    <w:rsid w:val="00661438"/>
    <w:rsid w:val="00670127"/>
    <w:rsid w:val="0067172F"/>
    <w:rsid w:val="0067643B"/>
    <w:rsid w:val="00680433"/>
    <w:rsid w:val="00681A87"/>
    <w:rsid w:val="006969C8"/>
    <w:rsid w:val="006A60CB"/>
    <w:rsid w:val="006B55B0"/>
    <w:rsid w:val="006C752B"/>
    <w:rsid w:val="006D6D9D"/>
    <w:rsid w:val="006E2634"/>
    <w:rsid w:val="006E3C7C"/>
    <w:rsid w:val="006F58B1"/>
    <w:rsid w:val="006F7AE3"/>
    <w:rsid w:val="00710A19"/>
    <w:rsid w:val="00712336"/>
    <w:rsid w:val="00722F71"/>
    <w:rsid w:val="0073264F"/>
    <w:rsid w:val="0075715C"/>
    <w:rsid w:val="00795E2C"/>
    <w:rsid w:val="007B1262"/>
    <w:rsid w:val="007B4B41"/>
    <w:rsid w:val="007B698E"/>
    <w:rsid w:val="007C183E"/>
    <w:rsid w:val="007C5021"/>
    <w:rsid w:val="007E48E1"/>
    <w:rsid w:val="007F15AF"/>
    <w:rsid w:val="007F2C8C"/>
    <w:rsid w:val="007F5882"/>
    <w:rsid w:val="007F5A1D"/>
    <w:rsid w:val="00805E98"/>
    <w:rsid w:val="00811659"/>
    <w:rsid w:val="00826BBA"/>
    <w:rsid w:val="00842504"/>
    <w:rsid w:val="00847500"/>
    <w:rsid w:val="00850798"/>
    <w:rsid w:val="008538FE"/>
    <w:rsid w:val="008665E1"/>
    <w:rsid w:val="00870EB9"/>
    <w:rsid w:val="008757DD"/>
    <w:rsid w:val="00897270"/>
    <w:rsid w:val="008A4161"/>
    <w:rsid w:val="008C37EB"/>
    <w:rsid w:val="008D0F52"/>
    <w:rsid w:val="008D16D2"/>
    <w:rsid w:val="008D5890"/>
    <w:rsid w:val="008D7BF6"/>
    <w:rsid w:val="008E0ACF"/>
    <w:rsid w:val="008E315B"/>
    <w:rsid w:val="008F19A5"/>
    <w:rsid w:val="009023E1"/>
    <w:rsid w:val="0090295B"/>
    <w:rsid w:val="00903207"/>
    <w:rsid w:val="00915287"/>
    <w:rsid w:val="009268EA"/>
    <w:rsid w:val="00930CCA"/>
    <w:rsid w:val="00941CFA"/>
    <w:rsid w:val="00957F6D"/>
    <w:rsid w:val="00990EDE"/>
    <w:rsid w:val="00991762"/>
    <w:rsid w:val="0099386F"/>
    <w:rsid w:val="009A320E"/>
    <w:rsid w:val="009B5B56"/>
    <w:rsid w:val="009D38E0"/>
    <w:rsid w:val="009D5524"/>
    <w:rsid w:val="009E1696"/>
    <w:rsid w:val="009F5AFB"/>
    <w:rsid w:val="00A1061C"/>
    <w:rsid w:val="00A20F97"/>
    <w:rsid w:val="00A2496A"/>
    <w:rsid w:val="00A273CA"/>
    <w:rsid w:val="00A276CF"/>
    <w:rsid w:val="00A43879"/>
    <w:rsid w:val="00A4466F"/>
    <w:rsid w:val="00A45FCB"/>
    <w:rsid w:val="00A60BE9"/>
    <w:rsid w:val="00A62B44"/>
    <w:rsid w:val="00A664DD"/>
    <w:rsid w:val="00A7097C"/>
    <w:rsid w:val="00A839AE"/>
    <w:rsid w:val="00A85876"/>
    <w:rsid w:val="00A929FA"/>
    <w:rsid w:val="00AA682F"/>
    <w:rsid w:val="00AB203C"/>
    <w:rsid w:val="00AC7B3B"/>
    <w:rsid w:val="00AD27D3"/>
    <w:rsid w:val="00AD37F8"/>
    <w:rsid w:val="00AE2786"/>
    <w:rsid w:val="00AE6249"/>
    <w:rsid w:val="00AF002D"/>
    <w:rsid w:val="00B04349"/>
    <w:rsid w:val="00B078DE"/>
    <w:rsid w:val="00B123D4"/>
    <w:rsid w:val="00B12AD6"/>
    <w:rsid w:val="00B14A6C"/>
    <w:rsid w:val="00B1558B"/>
    <w:rsid w:val="00B2284F"/>
    <w:rsid w:val="00B236AF"/>
    <w:rsid w:val="00B23B6D"/>
    <w:rsid w:val="00B2518D"/>
    <w:rsid w:val="00B343D0"/>
    <w:rsid w:val="00B50727"/>
    <w:rsid w:val="00B56E52"/>
    <w:rsid w:val="00B578AF"/>
    <w:rsid w:val="00B60CA3"/>
    <w:rsid w:val="00B6249D"/>
    <w:rsid w:val="00B730EF"/>
    <w:rsid w:val="00B8422B"/>
    <w:rsid w:val="00B84E2E"/>
    <w:rsid w:val="00B966BF"/>
    <w:rsid w:val="00BA06EF"/>
    <w:rsid w:val="00BA6C2A"/>
    <w:rsid w:val="00BA71D3"/>
    <w:rsid w:val="00BB6650"/>
    <w:rsid w:val="00BC111C"/>
    <w:rsid w:val="00BD3B65"/>
    <w:rsid w:val="00BD4ECD"/>
    <w:rsid w:val="00BE69AD"/>
    <w:rsid w:val="00BF06BD"/>
    <w:rsid w:val="00C26546"/>
    <w:rsid w:val="00C44B2B"/>
    <w:rsid w:val="00C46868"/>
    <w:rsid w:val="00C53EEF"/>
    <w:rsid w:val="00C6427D"/>
    <w:rsid w:val="00C642A4"/>
    <w:rsid w:val="00C7233D"/>
    <w:rsid w:val="00C758F3"/>
    <w:rsid w:val="00C85FD0"/>
    <w:rsid w:val="00C940FA"/>
    <w:rsid w:val="00CA119E"/>
    <w:rsid w:val="00CA2266"/>
    <w:rsid w:val="00CB3C56"/>
    <w:rsid w:val="00CC1275"/>
    <w:rsid w:val="00CC5B6B"/>
    <w:rsid w:val="00CF7564"/>
    <w:rsid w:val="00D126B5"/>
    <w:rsid w:val="00D15B21"/>
    <w:rsid w:val="00D200BD"/>
    <w:rsid w:val="00D20C86"/>
    <w:rsid w:val="00D23832"/>
    <w:rsid w:val="00D40955"/>
    <w:rsid w:val="00D54A4A"/>
    <w:rsid w:val="00D6229C"/>
    <w:rsid w:val="00D62E86"/>
    <w:rsid w:val="00D6647D"/>
    <w:rsid w:val="00D7310B"/>
    <w:rsid w:val="00D806F7"/>
    <w:rsid w:val="00D8693F"/>
    <w:rsid w:val="00D93F54"/>
    <w:rsid w:val="00DA4E02"/>
    <w:rsid w:val="00DA7260"/>
    <w:rsid w:val="00DB1F3A"/>
    <w:rsid w:val="00DC675B"/>
    <w:rsid w:val="00DD1CA0"/>
    <w:rsid w:val="00DD6DFF"/>
    <w:rsid w:val="00DE41F0"/>
    <w:rsid w:val="00DE76F2"/>
    <w:rsid w:val="00E1040F"/>
    <w:rsid w:val="00E15BC6"/>
    <w:rsid w:val="00E15DB5"/>
    <w:rsid w:val="00E24DBE"/>
    <w:rsid w:val="00E52D35"/>
    <w:rsid w:val="00E544B3"/>
    <w:rsid w:val="00E66E50"/>
    <w:rsid w:val="00E726B4"/>
    <w:rsid w:val="00E7280A"/>
    <w:rsid w:val="00E7381E"/>
    <w:rsid w:val="00E81F79"/>
    <w:rsid w:val="00E86E10"/>
    <w:rsid w:val="00E872E3"/>
    <w:rsid w:val="00E9153E"/>
    <w:rsid w:val="00E97208"/>
    <w:rsid w:val="00EA23BB"/>
    <w:rsid w:val="00EB605C"/>
    <w:rsid w:val="00EB6F89"/>
    <w:rsid w:val="00EC45BB"/>
    <w:rsid w:val="00ED160F"/>
    <w:rsid w:val="00EF170A"/>
    <w:rsid w:val="00F10D0E"/>
    <w:rsid w:val="00F10D7E"/>
    <w:rsid w:val="00F10ED5"/>
    <w:rsid w:val="00F1226C"/>
    <w:rsid w:val="00F13A30"/>
    <w:rsid w:val="00F16FEC"/>
    <w:rsid w:val="00F24687"/>
    <w:rsid w:val="00F3376A"/>
    <w:rsid w:val="00F40EF5"/>
    <w:rsid w:val="00F41974"/>
    <w:rsid w:val="00F44E60"/>
    <w:rsid w:val="00F44F22"/>
    <w:rsid w:val="00F474B3"/>
    <w:rsid w:val="00F47AC0"/>
    <w:rsid w:val="00F80D50"/>
    <w:rsid w:val="00F83F75"/>
    <w:rsid w:val="00F92653"/>
    <w:rsid w:val="00FA2B6B"/>
    <w:rsid w:val="00FB3D18"/>
    <w:rsid w:val="00FC591E"/>
    <w:rsid w:val="00FD2572"/>
    <w:rsid w:val="00FD5DC4"/>
    <w:rsid w:val="00FE6376"/>
    <w:rsid w:val="00FF229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183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t">
    <w:name w:val="st"/>
    <w:basedOn w:val="Fuentedeprrafopredeter"/>
    <w:rsid w:val="00C46868"/>
  </w:style>
  <w:style w:type="character" w:customStyle="1" w:styleId="TextodegloboCar">
    <w:name w:val="Texto de globo Car"/>
    <w:basedOn w:val="Fuentedeprrafopredeter"/>
    <w:link w:val="Textodeglobo"/>
    <w:uiPriority w:val="99"/>
    <w:semiHidden/>
    <w:rsid w:val="00F44F22"/>
    <w:rPr>
      <w:rFonts w:ascii="Tahoma" w:hAnsi="Tahoma" w:cs="Tahoma"/>
      <w:sz w:val="16"/>
      <w:szCs w:val="16"/>
      <w:lang w:val="de-DE"/>
    </w:rPr>
  </w:style>
  <w:style w:type="paragraph" w:styleId="Textodeglobo">
    <w:name w:val="Balloon Text"/>
    <w:basedOn w:val="Normal"/>
    <w:link w:val="TextodegloboCar"/>
    <w:uiPriority w:val="99"/>
    <w:semiHidden/>
    <w:unhideWhenUsed/>
    <w:rsid w:val="00F44F22"/>
    <w:pPr>
      <w:spacing w:after="0" w:line="240" w:lineRule="auto"/>
    </w:pPr>
    <w:rPr>
      <w:rFonts w:ascii="Tahoma" w:hAnsi="Tahoma" w:cs="Tahoma"/>
      <w:sz w:val="16"/>
      <w:szCs w:val="16"/>
      <w:lang w:val="de-DE"/>
    </w:rPr>
  </w:style>
  <w:style w:type="paragraph" w:customStyle="1" w:styleId="Default">
    <w:name w:val="Default"/>
    <w:rsid w:val="005012D8"/>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C44B2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AC7B3B"/>
    <w:pPr>
      <w:ind w:left="720"/>
      <w:contextualSpacing/>
    </w:pPr>
  </w:style>
  <w:style w:type="character" w:styleId="Hipervnculo">
    <w:name w:val="Hyperlink"/>
    <w:basedOn w:val="Fuentedeprrafopredeter"/>
    <w:uiPriority w:val="99"/>
    <w:unhideWhenUsed/>
    <w:rsid w:val="005270EC"/>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8111434">
      <w:bodyDiv w:val="1"/>
      <w:marLeft w:val="0"/>
      <w:marRight w:val="0"/>
      <w:marTop w:val="0"/>
      <w:marBottom w:val="0"/>
      <w:divBdr>
        <w:top w:val="none" w:sz="0" w:space="0" w:color="auto"/>
        <w:left w:val="none" w:sz="0" w:space="0" w:color="auto"/>
        <w:bottom w:val="none" w:sz="0" w:space="0" w:color="auto"/>
        <w:right w:val="none" w:sz="0" w:space="0" w:color="auto"/>
      </w:divBdr>
    </w:div>
    <w:div w:id="512032911">
      <w:bodyDiv w:val="1"/>
      <w:marLeft w:val="0"/>
      <w:marRight w:val="0"/>
      <w:marTop w:val="0"/>
      <w:marBottom w:val="0"/>
      <w:divBdr>
        <w:top w:val="none" w:sz="0" w:space="0" w:color="auto"/>
        <w:left w:val="none" w:sz="0" w:space="0" w:color="auto"/>
        <w:bottom w:val="none" w:sz="0" w:space="0" w:color="auto"/>
        <w:right w:val="none" w:sz="0" w:space="0" w:color="auto"/>
      </w:divBdr>
    </w:div>
    <w:div w:id="775909303">
      <w:bodyDiv w:val="1"/>
      <w:marLeft w:val="0"/>
      <w:marRight w:val="0"/>
      <w:marTop w:val="0"/>
      <w:marBottom w:val="0"/>
      <w:divBdr>
        <w:top w:val="none" w:sz="0" w:space="0" w:color="auto"/>
        <w:left w:val="none" w:sz="0" w:space="0" w:color="auto"/>
        <w:bottom w:val="none" w:sz="0" w:space="0" w:color="auto"/>
        <w:right w:val="none" w:sz="0" w:space="0" w:color="auto"/>
      </w:divBdr>
    </w:div>
    <w:div w:id="995765861">
      <w:bodyDiv w:val="1"/>
      <w:marLeft w:val="0"/>
      <w:marRight w:val="0"/>
      <w:marTop w:val="0"/>
      <w:marBottom w:val="0"/>
      <w:divBdr>
        <w:top w:val="none" w:sz="0" w:space="0" w:color="auto"/>
        <w:left w:val="none" w:sz="0" w:space="0" w:color="auto"/>
        <w:bottom w:val="none" w:sz="0" w:space="0" w:color="auto"/>
        <w:right w:val="none" w:sz="0" w:space="0" w:color="auto"/>
      </w:divBdr>
    </w:div>
    <w:div w:id="1005204859">
      <w:bodyDiv w:val="1"/>
      <w:marLeft w:val="0"/>
      <w:marRight w:val="0"/>
      <w:marTop w:val="0"/>
      <w:marBottom w:val="0"/>
      <w:divBdr>
        <w:top w:val="none" w:sz="0" w:space="0" w:color="auto"/>
        <w:left w:val="none" w:sz="0" w:space="0" w:color="auto"/>
        <w:bottom w:val="none" w:sz="0" w:space="0" w:color="auto"/>
        <w:right w:val="none" w:sz="0" w:space="0" w:color="auto"/>
      </w:divBdr>
    </w:div>
    <w:div w:id="1063139383">
      <w:bodyDiv w:val="1"/>
      <w:marLeft w:val="0"/>
      <w:marRight w:val="0"/>
      <w:marTop w:val="0"/>
      <w:marBottom w:val="0"/>
      <w:divBdr>
        <w:top w:val="none" w:sz="0" w:space="0" w:color="auto"/>
        <w:left w:val="none" w:sz="0" w:space="0" w:color="auto"/>
        <w:bottom w:val="none" w:sz="0" w:space="0" w:color="auto"/>
        <w:right w:val="none" w:sz="0" w:space="0" w:color="auto"/>
      </w:divBdr>
    </w:div>
    <w:div w:id="1240869544">
      <w:bodyDiv w:val="1"/>
      <w:marLeft w:val="0"/>
      <w:marRight w:val="0"/>
      <w:marTop w:val="0"/>
      <w:marBottom w:val="0"/>
      <w:divBdr>
        <w:top w:val="none" w:sz="0" w:space="0" w:color="auto"/>
        <w:left w:val="none" w:sz="0" w:space="0" w:color="auto"/>
        <w:bottom w:val="none" w:sz="0" w:space="0" w:color="auto"/>
        <w:right w:val="none" w:sz="0" w:space="0" w:color="auto"/>
      </w:divBdr>
    </w:div>
    <w:div w:id="1326666759">
      <w:bodyDiv w:val="1"/>
      <w:marLeft w:val="0"/>
      <w:marRight w:val="0"/>
      <w:marTop w:val="0"/>
      <w:marBottom w:val="0"/>
      <w:divBdr>
        <w:top w:val="none" w:sz="0" w:space="0" w:color="auto"/>
        <w:left w:val="none" w:sz="0" w:space="0" w:color="auto"/>
        <w:bottom w:val="none" w:sz="0" w:space="0" w:color="auto"/>
        <w:right w:val="none" w:sz="0" w:space="0" w:color="auto"/>
      </w:divBdr>
    </w:div>
    <w:div w:id="1364213939">
      <w:bodyDiv w:val="1"/>
      <w:marLeft w:val="0"/>
      <w:marRight w:val="0"/>
      <w:marTop w:val="0"/>
      <w:marBottom w:val="0"/>
      <w:divBdr>
        <w:top w:val="none" w:sz="0" w:space="0" w:color="auto"/>
        <w:left w:val="none" w:sz="0" w:space="0" w:color="auto"/>
        <w:bottom w:val="none" w:sz="0" w:space="0" w:color="auto"/>
        <w:right w:val="none" w:sz="0" w:space="0" w:color="auto"/>
      </w:divBdr>
    </w:div>
    <w:div w:id="1595550213">
      <w:bodyDiv w:val="1"/>
      <w:marLeft w:val="0"/>
      <w:marRight w:val="0"/>
      <w:marTop w:val="0"/>
      <w:marBottom w:val="0"/>
      <w:divBdr>
        <w:top w:val="none" w:sz="0" w:space="0" w:color="auto"/>
        <w:left w:val="none" w:sz="0" w:space="0" w:color="auto"/>
        <w:bottom w:val="none" w:sz="0" w:space="0" w:color="auto"/>
        <w:right w:val="none" w:sz="0" w:space="0" w:color="auto"/>
      </w:divBdr>
    </w:div>
    <w:div w:id="1681665391">
      <w:bodyDiv w:val="1"/>
      <w:marLeft w:val="0"/>
      <w:marRight w:val="0"/>
      <w:marTop w:val="0"/>
      <w:marBottom w:val="0"/>
      <w:divBdr>
        <w:top w:val="none" w:sz="0" w:space="0" w:color="auto"/>
        <w:left w:val="none" w:sz="0" w:space="0" w:color="auto"/>
        <w:bottom w:val="none" w:sz="0" w:space="0" w:color="auto"/>
        <w:right w:val="none" w:sz="0" w:space="0" w:color="auto"/>
      </w:divBdr>
    </w:div>
    <w:div w:id="203556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hyperlink" Target="http://segib.org/es/node/3300" TargetMode="Externa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moreno@dede.ulpgc.es" TargetMode="External"/><Relationship Id="rId11" Type="http://schemas.openxmlformats.org/officeDocument/2006/relationships/hyperlink" Target="http://www.unwto.org/facts/menu.html" TargetMode="External"/><Relationship Id="rId5" Type="http://schemas.openxmlformats.org/officeDocument/2006/relationships/webSettings" Target="webSettings.xml"/><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uario\Dropbox\Patricia%20TIDES\Ranking%20revistas\Pen%20drive%2021.06\29%20Marzo%20ABRIL%20Tablas\GENERAL%20ART\BORRADOR%20GENERA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uario\Dropbox\Patricia%20TIDES\Ranking%20revistas\Pen%20drive%2021.06\29%20Marzo%20ABRIL%20Tablas\GENERAL%20ART\BORRADOR%20GENERA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nt\Dropbox\Patricia%20TIDES\Ranking%20revistas\Pen%20drive%2021.06\29%20Marzo%20ABRIL%20Tablas\GENERAL%20ART\BORRADOR%20GENERA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E:\29%20Marzo%20ABRIL%20Tablas\GENERAL%20ART\BORRADOR%20GENER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sz="1000"/>
              <a:t>Evolución</a:t>
            </a:r>
            <a:r>
              <a:rPr lang="es-ES" sz="1000" baseline="0"/>
              <a:t> por Países</a:t>
            </a:r>
            <a:endParaRPr lang="es-ES" sz="1000"/>
          </a:p>
        </c:rich>
      </c:tx>
    </c:title>
    <c:plotArea>
      <c:layout>
        <c:manualLayout>
          <c:layoutTarget val="inner"/>
          <c:xMode val="edge"/>
          <c:yMode val="edge"/>
          <c:x val="0.12368499238853115"/>
          <c:y val="0.14725163614718029"/>
          <c:w val="0.64013556684768802"/>
          <c:h val="0.73390890017144705"/>
        </c:manualLayout>
      </c:layout>
      <c:lineChart>
        <c:grouping val="standard"/>
        <c:ser>
          <c:idx val="0"/>
          <c:order val="0"/>
          <c:tx>
            <c:strRef>
              <c:f>'Prod. x paises'!$K$25</c:f>
              <c:strCache>
                <c:ptCount val="1"/>
                <c:pt idx="0">
                  <c:v>Mexico</c:v>
                </c:pt>
              </c:strCache>
            </c:strRef>
          </c:tx>
          <c:spPr>
            <a:ln>
              <a:solidFill>
                <a:srgbClr val="9BBB59"/>
              </a:solidFill>
            </a:ln>
          </c:spPr>
          <c:marker>
            <c:symbol val="triangle"/>
            <c:size val="7"/>
            <c:spPr>
              <a:solidFill>
                <a:srgbClr val="9BBB59"/>
              </a:solidFill>
              <a:ln>
                <a:solidFill>
                  <a:srgbClr val="9BBB59"/>
                </a:solidFill>
              </a:ln>
            </c:spPr>
          </c:marker>
          <c:cat>
            <c:numRef>
              <c:f>'Prod. x paises'!$L$24:$Q$24</c:f>
              <c:numCache>
                <c:formatCode>General</c:formatCode>
                <c:ptCount val="6"/>
                <c:pt idx="0">
                  <c:v>2006</c:v>
                </c:pt>
                <c:pt idx="1">
                  <c:v>2007</c:v>
                </c:pt>
                <c:pt idx="2">
                  <c:v>2008</c:v>
                </c:pt>
                <c:pt idx="3">
                  <c:v>2009</c:v>
                </c:pt>
                <c:pt idx="4">
                  <c:v>2010</c:v>
                </c:pt>
                <c:pt idx="5">
                  <c:v>2011</c:v>
                </c:pt>
              </c:numCache>
            </c:numRef>
          </c:cat>
          <c:val>
            <c:numRef>
              <c:f>'Prod. x paises'!$L$25:$Q$25</c:f>
              <c:numCache>
                <c:formatCode>0.00</c:formatCode>
                <c:ptCount val="6"/>
                <c:pt idx="0">
                  <c:v>10.666666666666696</c:v>
                </c:pt>
                <c:pt idx="1">
                  <c:v>12.5</c:v>
                </c:pt>
                <c:pt idx="2">
                  <c:v>10.166666666666696</c:v>
                </c:pt>
                <c:pt idx="3">
                  <c:v>23.833333333333226</c:v>
                </c:pt>
                <c:pt idx="4">
                  <c:v>26.666666666666661</c:v>
                </c:pt>
                <c:pt idx="5">
                  <c:v>23.499999999999986</c:v>
                </c:pt>
              </c:numCache>
            </c:numRef>
          </c:val>
        </c:ser>
        <c:ser>
          <c:idx val="1"/>
          <c:order val="1"/>
          <c:tx>
            <c:strRef>
              <c:f>'Prod. x paises'!$K$26</c:f>
              <c:strCache>
                <c:ptCount val="1"/>
                <c:pt idx="0">
                  <c:v>Portugal</c:v>
                </c:pt>
              </c:strCache>
            </c:strRef>
          </c:tx>
          <c:spPr>
            <a:ln>
              <a:solidFill>
                <a:schemeClr val="accent4"/>
              </a:solidFill>
            </a:ln>
          </c:spPr>
          <c:marker>
            <c:symbol val="x"/>
            <c:size val="7"/>
            <c:spPr>
              <a:noFill/>
              <a:ln>
                <a:solidFill>
                  <a:srgbClr val="8064A2"/>
                </a:solidFill>
              </a:ln>
            </c:spPr>
          </c:marker>
          <c:cat>
            <c:numRef>
              <c:f>'Prod. x paises'!$L$24:$Q$24</c:f>
              <c:numCache>
                <c:formatCode>General</c:formatCode>
                <c:ptCount val="6"/>
                <c:pt idx="0">
                  <c:v>2006</c:v>
                </c:pt>
                <c:pt idx="1">
                  <c:v>2007</c:v>
                </c:pt>
                <c:pt idx="2">
                  <c:v>2008</c:v>
                </c:pt>
                <c:pt idx="3">
                  <c:v>2009</c:v>
                </c:pt>
                <c:pt idx="4">
                  <c:v>2010</c:v>
                </c:pt>
                <c:pt idx="5">
                  <c:v>2011</c:v>
                </c:pt>
              </c:numCache>
            </c:numRef>
          </c:cat>
          <c:val>
            <c:numRef>
              <c:f>'Prod. x paises'!$L$26:$Q$26</c:f>
              <c:numCache>
                <c:formatCode>0.00</c:formatCode>
                <c:ptCount val="6"/>
                <c:pt idx="0">
                  <c:v>7</c:v>
                </c:pt>
                <c:pt idx="1">
                  <c:v>12.833323333333318</c:v>
                </c:pt>
                <c:pt idx="2">
                  <c:v>13</c:v>
                </c:pt>
                <c:pt idx="3">
                  <c:v>10.166666666666696</c:v>
                </c:pt>
                <c:pt idx="4">
                  <c:v>23.573326666666659</c:v>
                </c:pt>
                <c:pt idx="5">
                  <c:v>20.66666</c:v>
                </c:pt>
              </c:numCache>
            </c:numRef>
          </c:val>
        </c:ser>
        <c:ser>
          <c:idx val="2"/>
          <c:order val="2"/>
          <c:tx>
            <c:strRef>
              <c:f>'Prod. x paises'!$K$27</c:f>
              <c:strCache>
                <c:ptCount val="1"/>
                <c:pt idx="0">
                  <c:v>Argentina</c:v>
                </c:pt>
              </c:strCache>
            </c:strRef>
          </c:tx>
          <c:spPr>
            <a:ln>
              <a:solidFill>
                <a:schemeClr val="accent5"/>
              </a:solidFill>
            </a:ln>
          </c:spPr>
          <c:marker>
            <c:symbol val="star"/>
            <c:size val="7"/>
            <c:spPr>
              <a:noFill/>
              <a:ln>
                <a:solidFill>
                  <a:srgbClr val="4BACC6"/>
                </a:solidFill>
              </a:ln>
            </c:spPr>
          </c:marker>
          <c:cat>
            <c:numRef>
              <c:f>'Prod. x paises'!$L$24:$Q$24</c:f>
              <c:numCache>
                <c:formatCode>General</c:formatCode>
                <c:ptCount val="6"/>
                <c:pt idx="0">
                  <c:v>2006</c:v>
                </c:pt>
                <c:pt idx="1">
                  <c:v>2007</c:v>
                </c:pt>
                <c:pt idx="2">
                  <c:v>2008</c:v>
                </c:pt>
                <c:pt idx="3">
                  <c:v>2009</c:v>
                </c:pt>
                <c:pt idx="4">
                  <c:v>2010</c:v>
                </c:pt>
                <c:pt idx="5">
                  <c:v>2011</c:v>
                </c:pt>
              </c:numCache>
            </c:numRef>
          </c:cat>
          <c:val>
            <c:numRef>
              <c:f>'Prod. x paises'!$L$27:$Q$27</c:f>
              <c:numCache>
                <c:formatCode>0.00</c:formatCode>
                <c:ptCount val="6"/>
                <c:pt idx="0">
                  <c:v>4.6666666666666661</c:v>
                </c:pt>
                <c:pt idx="1">
                  <c:v>10</c:v>
                </c:pt>
                <c:pt idx="2">
                  <c:v>14</c:v>
                </c:pt>
                <c:pt idx="3">
                  <c:v>11</c:v>
                </c:pt>
                <c:pt idx="4">
                  <c:v>17.5</c:v>
                </c:pt>
                <c:pt idx="5">
                  <c:v>13.33333333333333</c:v>
                </c:pt>
              </c:numCache>
            </c:numRef>
          </c:val>
        </c:ser>
        <c:ser>
          <c:idx val="3"/>
          <c:order val="3"/>
          <c:tx>
            <c:strRef>
              <c:f>'Prod. x paises'!$K$28</c:f>
              <c:strCache>
                <c:ptCount val="1"/>
                <c:pt idx="0">
                  <c:v>Venezuela</c:v>
                </c:pt>
              </c:strCache>
            </c:strRef>
          </c:tx>
          <c:spPr>
            <a:ln>
              <a:solidFill>
                <a:schemeClr val="accent6"/>
              </a:solidFill>
            </a:ln>
          </c:spPr>
          <c:marker>
            <c:symbol val="circle"/>
            <c:size val="7"/>
            <c:spPr>
              <a:solidFill>
                <a:schemeClr val="accent6"/>
              </a:solidFill>
              <a:ln>
                <a:solidFill>
                  <a:srgbClr val="F79646"/>
                </a:solidFill>
              </a:ln>
            </c:spPr>
          </c:marker>
          <c:cat>
            <c:numRef>
              <c:f>'Prod. x paises'!$L$24:$Q$24</c:f>
              <c:numCache>
                <c:formatCode>General</c:formatCode>
                <c:ptCount val="6"/>
                <c:pt idx="0">
                  <c:v>2006</c:v>
                </c:pt>
                <c:pt idx="1">
                  <c:v>2007</c:v>
                </c:pt>
                <c:pt idx="2">
                  <c:v>2008</c:v>
                </c:pt>
                <c:pt idx="3">
                  <c:v>2009</c:v>
                </c:pt>
                <c:pt idx="4">
                  <c:v>2010</c:v>
                </c:pt>
                <c:pt idx="5">
                  <c:v>2011</c:v>
                </c:pt>
              </c:numCache>
            </c:numRef>
          </c:cat>
          <c:val>
            <c:numRef>
              <c:f>'Prod. x paises'!$L$28:$Q$28</c:f>
              <c:numCache>
                <c:formatCode>0.00</c:formatCode>
                <c:ptCount val="6"/>
                <c:pt idx="0">
                  <c:v>3.75</c:v>
                </c:pt>
                <c:pt idx="1">
                  <c:v>2</c:v>
                </c:pt>
                <c:pt idx="2">
                  <c:v>4</c:v>
                </c:pt>
                <c:pt idx="3">
                  <c:v>7</c:v>
                </c:pt>
                <c:pt idx="4">
                  <c:v>3</c:v>
                </c:pt>
                <c:pt idx="5">
                  <c:v>0</c:v>
                </c:pt>
              </c:numCache>
            </c:numRef>
          </c:val>
        </c:ser>
        <c:ser>
          <c:idx val="4"/>
          <c:order val="4"/>
          <c:tx>
            <c:strRef>
              <c:f>'Prod. x paises'!$K$29</c:f>
              <c:strCache>
                <c:ptCount val="1"/>
                <c:pt idx="0">
                  <c:v>Chile</c:v>
                </c:pt>
              </c:strCache>
            </c:strRef>
          </c:tx>
          <c:spPr>
            <a:ln>
              <a:solidFill>
                <a:schemeClr val="accent1">
                  <a:lumMod val="60000"/>
                  <a:lumOff val="40000"/>
                </a:schemeClr>
              </a:solidFill>
            </a:ln>
          </c:spPr>
          <c:marker>
            <c:symbol val="plus"/>
            <c:size val="7"/>
            <c:spPr>
              <a:ln>
                <a:solidFill>
                  <a:srgbClr val="4F81BD">
                    <a:lumMod val="60000"/>
                    <a:lumOff val="40000"/>
                  </a:srgbClr>
                </a:solidFill>
              </a:ln>
            </c:spPr>
          </c:marker>
          <c:cat>
            <c:numRef>
              <c:f>'Prod. x paises'!$L$24:$Q$24</c:f>
              <c:numCache>
                <c:formatCode>General</c:formatCode>
                <c:ptCount val="6"/>
                <c:pt idx="0">
                  <c:v>2006</c:v>
                </c:pt>
                <c:pt idx="1">
                  <c:v>2007</c:v>
                </c:pt>
                <c:pt idx="2">
                  <c:v>2008</c:v>
                </c:pt>
                <c:pt idx="3">
                  <c:v>2009</c:v>
                </c:pt>
                <c:pt idx="4">
                  <c:v>2010</c:v>
                </c:pt>
                <c:pt idx="5">
                  <c:v>2011</c:v>
                </c:pt>
              </c:numCache>
            </c:numRef>
          </c:cat>
          <c:val>
            <c:numRef>
              <c:f>'Prod. x paises'!$L$29:$Q$29</c:f>
              <c:numCache>
                <c:formatCode>0.00</c:formatCode>
                <c:ptCount val="6"/>
                <c:pt idx="0">
                  <c:v>0</c:v>
                </c:pt>
                <c:pt idx="1">
                  <c:v>4.75</c:v>
                </c:pt>
                <c:pt idx="2">
                  <c:v>1.25</c:v>
                </c:pt>
                <c:pt idx="3">
                  <c:v>3</c:v>
                </c:pt>
                <c:pt idx="4">
                  <c:v>6.2</c:v>
                </c:pt>
                <c:pt idx="5">
                  <c:v>4</c:v>
                </c:pt>
              </c:numCache>
            </c:numRef>
          </c:val>
        </c:ser>
        <c:ser>
          <c:idx val="5"/>
          <c:order val="5"/>
          <c:tx>
            <c:strRef>
              <c:f>'Prod. x paises'!$K$30</c:f>
              <c:strCache>
                <c:ptCount val="1"/>
                <c:pt idx="0">
                  <c:v>Costa Rica</c:v>
                </c:pt>
              </c:strCache>
            </c:strRef>
          </c:tx>
          <c:spPr>
            <a:ln>
              <a:solidFill>
                <a:schemeClr val="accent2">
                  <a:lumMod val="60000"/>
                  <a:lumOff val="40000"/>
                </a:schemeClr>
              </a:solidFill>
            </a:ln>
          </c:spPr>
          <c:marker>
            <c:symbol val="dash"/>
            <c:size val="7"/>
            <c:spPr>
              <a:noFill/>
              <a:ln>
                <a:solidFill>
                  <a:schemeClr val="accent2">
                    <a:lumMod val="60000"/>
                    <a:lumOff val="40000"/>
                  </a:schemeClr>
                </a:solidFill>
              </a:ln>
            </c:spPr>
          </c:marker>
          <c:cat>
            <c:numRef>
              <c:f>'Prod. x paises'!$L$24:$Q$24</c:f>
              <c:numCache>
                <c:formatCode>General</c:formatCode>
                <c:ptCount val="6"/>
                <c:pt idx="0">
                  <c:v>2006</c:v>
                </c:pt>
                <c:pt idx="1">
                  <c:v>2007</c:v>
                </c:pt>
                <c:pt idx="2">
                  <c:v>2008</c:v>
                </c:pt>
                <c:pt idx="3">
                  <c:v>2009</c:v>
                </c:pt>
                <c:pt idx="4">
                  <c:v>2010</c:v>
                </c:pt>
                <c:pt idx="5">
                  <c:v>2011</c:v>
                </c:pt>
              </c:numCache>
            </c:numRef>
          </c:cat>
          <c:val>
            <c:numRef>
              <c:f>'Prod. x paises'!$L$30:$Q$30</c:f>
              <c:numCache>
                <c:formatCode>0.00</c:formatCode>
                <c:ptCount val="6"/>
                <c:pt idx="0">
                  <c:v>2</c:v>
                </c:pt>
                <c:pt idx="1">
                  <c:v>3.333333333333333</c:v>
                </c:pt>
                <c:pt idx="2">
                  <c:v>2</c:v>
                </c:pt>
                <c:pt idx="3">
                  <c:v>3</c:v>
                </c:pt>
                <c:pt idx="4">
                  <c:v>0</c:v>
                </c:pt>
                <c:pt idx="5">
                  <c:v>3.333333333333333</c:v>
                </c:pt>
              </c:numCache>
            </c:numRef>
          </c:val>
        </c:ser>
        <c:ser>
          <c:idx val="6"/>
          <c:order val="6"/>
          <c:tx>
            <c:strRef>
              <c:f>'Prod. x paises'!$K$31</c:f>
              <c:strCache>
                <c:ptCount val="1"/>
                <c:pt idx="0">
                  <c:v>Cuba</c:v>
                </c:pt>
              </c:strCache>
            </c:strRef>
          </c:tx>
          <c:spPr>
            <a:ln>
              <a:solidFill>
                <a:schemeClr val="accent3">
                  <a:lumMod val="60000"/>
                  <a:lumOff val="40000"/>
                </a:schemeClr>
              </a:solidFill>
            </a:ln>
          </c:spPr>
          <c:marker>
            <c:symbol val="diamond"/>
            <c:size val="7"/>
            <c:spPr>
              <a:solidFill>
                <a:schemeClr val="accent3">
                  <a:lumMod val="60000"/>
                  <a:lumOff val="40000"/>
                </a:schemeClr>
              </a:solidFill>
              <a:ln>
                <a:solidFill>
                  <a:schemeClr val="accent3">
                    <a:lumMod val="60000"/>
                    <a:lumOff val="40000"/>
                  </a:schemeClr>
                </a:solidFill>
              </a:ln>
            </c:spPr>
          </c:marker>
          <c:cat>
            <c:numRef>
              <c:f>'Prod. x paises'!$L$24:$Q$24</c:f>
              <c:numCache>
                <c:formatCode>General</c:formatCode>
                <c:ptCount val="6"/>
                <c:pt idx="0">
                  <c:v>2006</c:v>
                </c:pt>
                <c:pt idx="1">
                  <c:v>2007</c:v>
                </c:pt>
                <c:pt idx="2">
                  <c:v>2008</c:v>
                </c:pt>
                <c:pt idx="3">
                  <c:v>2009</c:v>
                </c:pt>
                <c:pt idx="4">
                  <c:v>2010</c:v>
                </c:pt>
                <c:pt idx="5">
                  <c:v>2011</c:v>
                </c:pt>
              </c:numCache>
            </c:numRef>
          </c:cat>
          <c:val>
            <c:numRef>
              <c:f>'Prod. x paises'!$L$31:$Q$31</c:f>
              <c:numCache>
                <c:formatCode>0.00</c:formatCode>
                <c:ptCount val="6"/>
                <c:pt idx="0">
                  <c:v>2.5</c:v>
                </c:pt>
                <c:pt idx="1">
                  <c:v>0</c:v>
                </c:pt>
                <c:pt idx="2">
                  <c:v>3</c:v>
                </c:pt>
                <c:pt idx="3">
                  <c:v>4.5</c:v>
                </c:pt>
                <c:pt idx="4">
                  <c:v>2</c:v>
                </c:pt>
                <c:pt idx="5">
                  <c:v>1.6666666666666661</c:v>
                </c:pt>
              </c:numCache>
            </c:numRef>
          </c:val>
        </c:ser>
        <c:marker val="1"/>
        <c:axId val="87412736"/>
        <c:axId val="89753856"/>
      </c:lineChart>
      <c:catAx>
        <c:axId val="87412736"/>
        <c:scaling>
          <c:orientation val="minMax"/>
        </c:scaling>
        <c:axPos val="b"/>
        <c:numFmt formatCode="General" sourceLinked="1"/>
        <c:majorTickMark val="none"/>
        <c:tickLblPos val="nextTo"/>
        <c:txPr>
          <a:bodyPr/>
          <a:lstStyle/>
          <a:p>
            <a:pPr>
              <a:defRPr sz="800"/>
            </a:pPr>
            <a:endParaRPr lang="es-ES"/>
          </a:p>
        </c:txPr>
        <c:crossAx val="89753856"/>
        <c:crosses val="autoZero"/>
        <c:auto val="1"/>
        <c:lblAlgn val="ctr"/>
        <c:lblOffset val="100"/>
      </c:catAx>
      <c:valAx>
        <c:axId val="89753856"/>
        <c:scaling>
          <c:orientation val="minMax"/>
        </c:scaling>
        <c:axPos val="l"/>
        <c:majorGridlines/>
        <c:title>
          <c:tx>
            <c:rich>
              <a:bodyPr/>
              <a:lstStyle/>
              <a:p>
                <a:pPr>
                  <a:defRPr sz="800"/>
                </a:pPr>
                <a:r>
                  <a:rPr lang="es-ES" sz="800" b="0"/>
                  <a:t>Nº</a:t>
                </a:r>
                <a:r>
                  <a:rPr lang="es-ES" sz="800" b="0" baseline="0"/>
                  <a:t> Artículos (método fraccional)</a:t>
                </a:r>
                <a:endParaRPr lang="es-ES" sz="800" b="0"/>
              </a:p>
            </c:rich>
          </c:tx>
          <c:layout>
            <c:manualLayout>
              <c:xMode val="edge"/>
              <c:yMode val="edge"/>
              <c:x val="7.5111790065543133E-3"/>
              <c:y val="0.1625079891632015"/>
            </c:manualLayout>
          </c:layout>
        </c:title>
        <c:numFmt formatCode="0" sourceLinked="0"/>
        <c:majorTickMark val="none"/>
        <c:tickLblPos val="nextTo"/>
        <c:txPr>
          <a:bodyPr/>
          <a:lstStyle/>
          <a:p>
            <a:pPr>
              <a:defRPr sz="800"/>
            </a:pPr>
            <a:endParaRPr lang="es-ES"/>
          </a:p>
        </c:txPr>
        <c:crossAx val="87412736"/>
        <c:crosses val="autoZero"/>
        <c:crossBetween val="between"/>
      </c:valAx>
    </c:plotArea>
    <c:legend>
      <c:legendPos val="r"/>
      <c:layout>
        <c:manualLayout>
          <c:xMode val="edge"/>
          <c:yMode val="edge"/>
          <c:x val="0.75215066114107865"/>
          <c:y val="0.22989920680155101"/>
          <c:w val="0.2478493388589236"/>
          <c:h val="0.64071601765893715"/>
        </c:manualLayout>
      </c:layout>
      <c:txPr>
        <a:bodyPr/>
        <a:lstStyle/>
        <a:p>
          <a:pPr>
            <a:defRPr sz="800"/>
          </a:pPr>
          <a:endParaRPr lang="es-ES"/>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s-ES" sz="1000"/>
              <a:t>Evolución</a:t>
            </a:r>
            <a:r>
              <a:rPr lang="es-ES" sz="1000" baseline="0"/>
              <a:t> por Países</a:t>
            </a:r>
            <a:endParaRPr lang="es-ES" sz="1000"/>
          </a:p>
        </c:rich>
      </c:tx>
    </c:title>
    <c:plotArea>
      <c:layout>
        <c:manualLayout>
          <c:layoutTarget val="inner"/>
          <c:xMode val="edge"/>
          <c:yMode val="edge"/>
          <c:x val="0.135568991763686"/>
          <c:y val="0.15919032524842722"/>
          <c:w val="0.60491177128224849"/>
          <c:h val="0.70045058457924558"/>
        </c:manualLayout>
      </c:layout>
      <c:lineChart>
        <c:grouping val="standard"/>
        <c:ser>
          <c:idx val="0"/>
          <c:order val="0"/>
          <c:tx>
            <c:strRef>
              <c:f>'Prod. x paises'!$K$7</c:f>
              <c:strCache>
                <c:ptCount val="1"/>
                <c:pt idx="0">
                  <c:v>Brasil</c:v>
                </c:pt>
              </c:strCache>
            </c:strRef>
          </c:tx>
          <c:cat>
            <c:numRef>
              <c:f>'Prod. x paises'!$L$6:$Q$6</c:f>
              <c:numCache>
                <c:formatCode>General</c:formatCode>
                <c:ptCount val="6"/>
                <c:pt idx="0">
                  <c:v>2006</c:v>
                </c:pt>
                <c:pt idx="1">
                  <c:v>2007</c:v>
                </c:pt>
                <c:pt idx="2">
                  <c:v>2008</c:v>
                </c:pt>
                <c:pt idx="3">
                  <c:v>2009</c:v>
                </c:pt>
                <c:pt idx="4">
                  <c:v>2010</c:v>
                </c:pt>
                <c:pt idx="5">
                  <c:v>2011</c:v>
                </c:pt>
              </c:numCache>
            </c:numRef>
          </c:cat>
          <c:val>
            <c:numRef>
              <c:f>'Prod. x paises'!$L$7:$Q$7</c:f>
              <c:numCache>
                <c:formatCode>0.00</c:formatCode>
                <c:ptCount val="6"/>
                <c:pt idx="0">
                  <c:v>78.833333333333158</c:v>
                </c:pt>
                <c:pt idx="1">
                  <c:v>101.58333333333309</c:v>
                </c:pt>
                <c:pt idx="2">
                  <c:v>140.58333333333383</c:v>
                </c:pt>
                <c:pt idx="3">
                  <c:v>158.80000000000001</c:v>
                </c:pt>
                <c:pt idx="4">
                  <c:v>162.83333333333363</c:v>
                </c:pt>
                <c:pt idx="5">
                  <c:v>203.25000000000011</c:v>
                </c:pt>
              </c:numCache>
            </c:numRef>
          </c:val>
        </c:ser>
        <c:ser>
          <c:idx val="1"/>
          <c:order val="1"/>
          <c:tx>
            <c:strRef>
              <c:f>'Prod. x paises'!$K$8</c:f>
              <c:strCache>
                <c:ptCount val="1"/>
                <c:pt idx="0">
                  <c:v>España</c:v>
                </c:pt>
              </c:strCache>
            </c:strRef>
          </c:tx>
          <c:cat>
            <c:numRef>
              <c:f>'Prod. x paises'!$L$6:$Q$6</c:f>
              <c:numCache>
                <c:formatCode>General</c:formatCode>
                <c:ptCount val="6"/>
                <c:pt idx="0">
                  <c:v>2006</c:v>
                </c:pt>
                <c:pt idx="1">
                  <c:v>2007</c:v>
                </c:pt>
                <c:pt idx="2">
                  <c:v>2008</c:v>
                </c:pt>
                <c:pt idx="3">
                  <c:v>2009</c:v>
                </c:pt>
                <c:pt idx="4">
                  <c:v>2010</c:v>
                </c:pt>
                <c:pt idx="5">
                  <c:v>2011</c:v>
                </c:pt>
              </c:numCache>
            </c:numRef>
          </c:cat>
          <c:val>
            <c:numRef>
              <c:f>'Prod. x paises'!$L$8:$Q$8</c:f>
              <c:numCache>
                <c:formatCode>0.00</c:formatCode>
                <c:ptCount val="6"/>
                <c:pt idx="0">
                  <c:v>94.749996666666661</c:v>
                </c:pt>
                <c:pt idx="1">
                  <c:v>129.82328333333373</c:v>
                </c:pt>
                <c:pt idx="2">
                  <c:v>111.74999333333332</c:v>
                </c:pt>
                <c:pt idx="3">
                  <c:v>109.28333333333318</c:v>
                </c:pt>
                <c:pt idx="4">
                  <c:v>131.74991999999978</c:v>
                </c:pt>
                <c:pt idx="5">
                  <c:v>162.01661666666698</c:v>
                </c:pt>
              </c:numCache>
            </c:numRef>
          </c:val>
        </c:ser>
        <c:ser>
          <c:idx val="2"/>
          <c:order val="2"/>
          <c:tx>
            <c:strRef>
              <c:f>'Prod. x paises'!$K$9</c:f>
              <c:strCache>
                <c:ptCount val="1"/>
                <c:pt idx="0">
                  <c:v>Mexico</c:v>
                </c:pt>
              </c:strCache>
            </c:strRef>
          </c:tx>
          <c:cat>
            <c:numRef>
              <c:f>'Prod. x paises'!$L$6:$Q$6</c:f>
              <c:numCache>
                <c:formatCode>General</c:formatCode>
                <c:ptCount val="6"/>
                <c:pt idx="0">
                  <c:v>2006</c:v>
                </c:pt>
                <c:pt idx="1">
                  <c:v>2007</c:v>
                </c:pt>
                <c:pt idx="2">
                  <c:v>2008</c:v>
                </c:pt>
                <c:pt idx="3">
                  <c:v>2009</c:v>
                </c:pt>
                <c:pt idx="4">
                  <c:v>2010</c:v>
                </c:pt>
                <c:pt idx="5">
                  <c:v>2011</c:v>
                </c:pt>
              </c:numCache>
            </c:numRef>
          </c:cat>
          <c:val>
            <c:numRef>
              <c:f>'Prod. x paises'!$L$9:$Q$9</c:f>
              <c:numCache>
                <c:formatCode>0.00</c:formatCode>
                <c:ptCount val="6"/>
                <c:pt idx="0">
                  <c:v>10.666666666666696</c:v>
                </c:pt>
                <c:pt idx="1">
                  <c:v>12.5</c:v>
                </c:pt>
                <c:pt idx="2">
                  <c:v>10.166666666666696</c:v>
                </c:pt>
                <c:pt idx="3">
                  <c:v>23.833333333333226</c:v>
                </c:pt>
                <c:pt idx="4">
                  <c:v>26.666666666666661</c:v>
                </c:pt>
                <c:pt idx="5">
                  <c:v>23.499999999999986</c:v>
                </c:pt>
              </c:numCache>
            </c:numRef>
          </c:val>
        </c:ser>
        <c:ser>
          <c:idx val="3"/>
          <c:order val="3"/>
          <c:tx>
            <c:strRef>
              <c:f>'Prod. x paises'!$K$10</c:f>
              <c:strCache>
                <c:ptCount val="1"/>
                <c:pt idx="0">
                  <c:v>Portugal</c:v>
                </c:pt>
              </c:strCache>
            </c:strRef>
          </c:tx>
          <c:cat>
            <c:numRef>
              <c:f>'Prod. x paises'!$L$6:$Q$6</c:f>
              <c:numCache>
                <c:formatCode>General</c:formatCode>
                <c:ptCount val="6"/>
                <c:pt idx="0">
                  <c:v>2006</c:v>
                </c:pt>
                <c:pt idx="1">
                  <c:v>2007</c:v>
                </c:pt>
                <c:pt idx="2">
                  <c:v>2008</c:v>
                </c:pt>
                <c:pt idx="3">
                  <c:v>2009</c:v>
                </c:pt>
                <c:pt idx="4">
                  <c:v>2010</c:v>
                </c:pt>
                <c:pt idx="5">
                  <c:v>2011</c:v>
                </c:pt>
              </c:numCache>
            </c:numRef>
          </c:cat>
          <c:val>
            <c:numRef>
              <c:f>'Prod. x paises'!$L$10:$Q$10</c:f>
              <c:numCache>
                <c:formatCode>0.00</c:formatCode>
                <c:ptCount val="6"/>
                <c:pt idx="0">
                  <c:v>7</c:v>
                </c:pt>
                <c:pt idx="1">
                  <c:v>12.833323333333318</c:v>
                </c:pt>
                <c:pt idx="2">
                  <c:v>13</c:v>
                </c:pt>
                <c:pt idx="3">
                  <c:v>10.166666666666696</c:v>
                </c:pt>
                <c:pt idx="4">
                  <c:v>23.573326666666659</c:v>
                </c:pt>
                <c:pt idx="5">
                  <c:v>20.66666</c:v>
                </c:pt>
              </c:numCache>
            </c:numRef>
          </c:val>
        </c:ser>
        <c:ser>
          <c:idx val="4"/>
          <c:order val="4"/>
          <c:tx>
            <c:strRef>
              <c:f>'Prod. x paises'!$K$11</c:f>
              <c:strCache>
                <c:ptCount val="1"/>
                <c:pt idx="0">
                  <c:v>Argentina</c:v>
                </c:pt>
              </c:strCache>
            </c:strRef>
          </c:tx>
          <c:cat>
            <c:numRef>
              <c:f>'Prod. x paises'!$L$6:$Q$6</c:f>
              <c:numCache>
                <c:formatCode>General</c:formatCode>
                <c:ptCount val="6"/>
                <c:pt idx="0">
                  <c:v>2006</c:v>
                </c:pt>
                <c:pt idx="1">
                  <c:v>2007</c:v>
                </c:pt>
                <c:pt idx="2">
                  <c:v>2008</c:v>
                </c:pt>
                <c:pt idx="3">
                  <c:v>2009</c:v>
                </c:pt>
                <c:pt idx="4">
                  <c:v>2010</c:v>
                </c:pt>
                <c:pt idx="5">
                  <c:v>2011</c:v>
                </c:pt>
              </c:numCache>
            </c:numRef>
          </c:cat>
          <c:val>
            <c:numRef>
              <c:f>'Prod. x paises'!$L$11:$Q$11</c:f>
              <c:numCache>
                <c:formatCode>0.00</c:formatCode>
                <c:ptCount val="6"/>
                <c:pt idx="0">
                  <c:v>4.6666666666666661</c:v>
                </c:pt>
                <c:pt idx="1">
                  <c:v>10</c:v>
                </c:pt>
                <c:pt idx="2">
                  <c:v>14</c:v>
                </c:pt>
                <c:pt idx="3">
                  <c:v>11</c:v>
                </c:pt>
                <c:pt idx="4">
                  <c:v>17.5</c:v>
                </c:pt>
                <c:pt idx="5">
                  <c:v>13.33333333333333</c:v>
                </c:pt>
              </c:numCache>
            </c:numRef>
          </c:val>
        </c:ser>
        <c:ser>
          <c:idx val="5"/>
          <c:order val="5"/>
          <c:tx>
            <c:strRef>
              <c:f>'Prod. x paises'!$K$12</c:f>
              <c:strCache>
                <c:ptCount val="1"/>
                <c:pt idx="0">
                  <c:v>Venezuela</c:v>
                </c:pt>
              </c:strCache>
            </c:strRef>
          </c:tx>
          <c:cat>
            <c:numRef>
              <c:f>'Prod. x paises'!$L$6:$Q$6</c:f>
              <c:numCache>
                <c:formatCode>General</c:formatCode>
                <c:ptCount val="6"/>
                <c:pt idx="0">
                  <c:v>2006</c:v>
                </c:pt>
                <c:pt idx="1">
                  <c:v>2007</c:v>
                </c:pt>
                <c:pt idx="2">
                  <c:v>2008</c:v>
                </c:pt>
                <c:pt idx="3">
                  <c:v>2009</c:v>
                </c:pt>
                <c:pt idx="4">
                  <c:v>2010</c:v>
                </c:pt>
                <c:pt idx="5">
                  <c:v>2011</c:v>
                </c:pt>
              </c:numCache>
            </c:numRef>
          </c:cat>
          <c:val>
            <c:numRef>
              <c:f>'Prod. x paises'!$L$12:$Q$12</c:f>
              <c:numCache>
                <c:formatCode>0.00</c:formatCode>
                <c:ptCount val="6"/>
                <c:pt idx="0">
                  <c:v>3.75</c:v>
                </c:pt>
                <c:pt idx="1">
                  <c:v>2</c:v>
                </c:pt>
                <c:pt idx="2">
                  <c:v>4</c:v>
                </c:pt>
                <c:pt idx="3">
                  <c:v>7</c:v>
                </c:pt>
                <c:pt idx="4">
                  <c:v>3</c:v>
                </c:pt>
              </c:numCache>
            </c:numRef>
          </c:val>
        </c:ser>
        <c:ser>
          <c:idx val="6"/>
          <c:order val="6"/>
          <c:tx>
            <c:strRef>
              <c:f>'Prod. x paises'!$K$13</c:f>
              <c:strCache>
                <c:ptCount val="1"/>
                <c:pt idx="0">
                  <c:v>Chile</c:v>
                </c:pt>
              </c:strCache>
            </c:strRef>
          </c:tx>
          <c:cat>
            <c:numRef>
              <c:f>'Prod. x paises'!$L$6:$Q$6</c:f>
              <c:numCache>
                <c:formatCode>General</c:formatCode>
                <c:ptCount val="6"/>
                <c:pt idx="0">
                  <c:v>2006</c:v>
                </c:pt>
                <c:pt idx="1">
                  <c:v>2007</c:v>
                </c:pt>
                <c:pt idx="2">
                  <c:v>2008</c:v>
                </c:pt>
                <c:pt idx="3">
                  <c:v>2009</c:v>
                </c:pt>
                <c:pt idx="4">
                  <c:v>2010</c:v>
                </c:pt>
                <c:pt idx="5">
                  <c:v>2011</c:v>
                </c:pt>
              </c:numCache>
            </c:numRef>
          </c:cat>
          <c:val>
            <c:numRef>
              <c:f>'Prod. x paises'!$L$13:$Q$13</c:f>
              <c:numCache>
                <c:formatCode>0.00</c:formatCode>
                <c:ptCount val="6"/>
                <c:pt idx="1">
                  <c:v>4.75</c:v>
                </c:pt>
                <c:pt idx="2">
                  <c:v>1.25</c:v>
                </c:pt>
                <c:pt idx="3">
                  <c:v>3</c:v>
                </c:pt>
                <c:pt idx="4">
                  <c:v>6.2</c:v>
                </c:pt>
                <c:pt idx="5">
                  <c:v>4</c:v>
                </c:pt>
              </c:numCache>
            </c:numRef>
          </c:val>
        </c:ser>
        <c:ser>
          <c:idx val="7"/>
          <c:order val="7"/>
          <c:tx>
            <c:strRef>
              <c:f>'Prod. x paises'!$K$14</c:f>
              <c:strCache>
                <c:ptCount val="1"/>
                <c:pt idx="0">
                  <c:v>Costa Rica</c:v>
                </c:pt>
              </c:strCache>
            </c:strRef>
          </c:tx>
          <c:cat>
            <c:numRef>
              <c:f>'Prod. x paises'!$L$6:$Q$6</c:f>
              <c:numCache>
                <c:formatCode>General</c:formatCode>
                <c:ptCount val="6"/>
                <c:pt idx="0">
                  <c:v>2006</c:v>
                </c:pt>
                <c:pt idx="1">
                  <c:v>2007</c:v>
                </c:pt>
                <c:pt idx="2">
                  <c:v>2008</c:v>
                </c:pt>
                <c:pt idx="3">
                  <c:v>2009</c:v>
                </c:pt>
                <c:pt idx="4">
                  <c:v>2010</c:v>
                </c:pt>
                <c:pt idx="5">
                  <c:v>2011</c:v>
                </c:pt>
              </c:numCache>
            </c:numRef>
          </c:cat>
          <c:val>
            <c:numRef>
              <c:f>'Prod. x paises'!$L$14:$Q$14</c:f>
              <c:numCache>
                <c:formatCode>0.00</c:formatCode>
                <c:ptCount val="6"/>
                <c:pt idx="0">
                  <c:v>2</c:v>
                </c:pt>
                <c:pt idx="1">
                  <c:v>3.333333333333333</c:v>
                </c:pt>
                <c:pt idx="2">
                  <c:v>2</c:v>
                </c:pt>
                <c:pt idx="3">
                  <c:v>3</c:v>
                </c:pt>
                <c:pt idx="5">
                  <c:v>3.333333333333333</c:v>
                </c:pt>
              </c:numCache>
            </c:numRef>
          </c:val>
        </c:ser>
        <c:ser>
          <c:idx val="8"/>
          <c:order val="8"/>
          <c:tx>
            <c:strRef>
              <c:f>'Prod. x paises'!$K$15</c:f>
              <c:strCache>
                <c:ptCount val="1"/>
                <c:pt idx="0">
                  <c:v>Cuba</c:v>
                </c:pt>
              </c:strCache>
            </c:strRef>
          </c:tx>
          <c:cat>
            <c:numRef>
              <c:f>'Prod. x paises'!$L$6:$Q$6</c:f>
              <c:numCache>
                <c:formatCode>General</c:formatCode>
                <c:ptCount val="6"/>
                <c:pt idx="0">
                  <c:v>2006</c:v>
                </c:pt>
                <c:pt idx="1">
                  <c:v>2007</c:v>
                </c:pt>
                <c:pt idx="2">
                  <c:v>2008</c:v>
                </c:pt>
                <c:pt idx="3">
                  <c:v>2009</c:v>
                </c:pt>
                <c:pt idx="4">
                  <c:v>2010</c:v>
                </c:pt>
                <c:pt idx="5">
                  <c:v>2011</c:v>
                </c:pt>
              </c:numCache>
            </c:numRef>
          </c:cat>
          <c:val>
            <c:numRef>
              <c:f>'Prod. x paises'!$L$15:$Q$15</c:f>
              <c:numCache>
                <c:formatCode>General</c:formatCode>
                <c:ptCount val="6"/>
                <c:pt idx="0" formatCode="0.00">
                  <c:v>2.5</c:v>
                </c:pt>
                <c:pt idx="2" formatCode="0.00">
                  <c:v>3</c:v>
                </c:pt>
                <c:pt idx="3" formatCode="0.00">
                  <c:v>4.5</c:v>
                </c:pt>
                <c:pt idx="4" formatCode="0.00">
                  <c:v>2</c:v>
                </c:pt>
                <c:pt idx="5" formatCode="0.00">
                  <c:v>1.6666666666666661</c:v>
                </c:pt>
              </c:numCache>
            </c:numRef>
          </c:val>
        </c:ser>
        <c:ser>
          <c:idx val="9"/>
          <c:order val="9"/>
          <c:tx>
            <c:strRef>
              <c:f>'Prod. x paises'!$K$16</c:f>
              <c:strCache>
                <c:ptCount val="1"/>
              </c:strCache>
            </c:strRef>
          </c:tx>
          <c:cat>
            <c:numRef>
              <c:f>'Prod. x paises'!$L$6:$Q$6</c:f>
              <c:numCache>
                <c:formatCode>General</c:formatCode>
                <c:ptCount val="6"/>
                <c:pt idx="0">
                  <c:v>2006</c:v>
                </c:pt>
                <c:pt idx="1">
                  <c:v>2007</c:v>
                </c:pt>
                <c:pt idx="2">
                  <c:v>2008</c:v>
                </c:pt>
                <c:pt idx="3">
                  <c:v>2009</c:v>
                </c:pt>
                <c:pt idx="4">
                  <c:v>2010</c:v>
                </c:pt>
                <c:pt idx="5">
                  <c:v>2011</c:v>
                </c:pt>
              </c:numCache>
            </c:numRef>
          </c:cat>
          <c:val>
            <c:numRef>
              <c:f>'Prod. x paises'!$L$16:$Q$16</c:f>
              <c:numCache>
                <c:formatCode>General</c:formatCode>
                <c:ptCount val="6"/>
              </c:numCache>
            </c:numRef>
          </c:val>
        </c:ser>
        <c:ser>
          <c:idx val="10"/>
          <c:order val="10"/>
          <c:tx>
            <c:strRef>
              <c:f>'Prod. x paises'!$K$17</c:f>
              <c:strCache>
                <c:ptCount val="1"/>
              </c:strCache>
            </c:strRef>
          </c:tx>
          <c:cat>
            <c:numRef>
              <c:f>'Prod. x paises'!$L$6:$Q$6</c:f>
              <c:numCache>
                <c:formatCode>General</c:formatCode>
                <c:ptCount val="6"/>
                <c:pt idx="0">
                  <c:v>2006</c:v>
                </c:pt>
                <c:pt idx="1">
                  <c:v>2007</c:v>
                </c:pt>
                <c:pt idx="2">
                  <c:v>2008</c:v>
                </c:pt>
                <c:pt idx="3">
                  <c:v>2009</c:v>
                </c:pt>
                <c:pt idx="4">
                  <c:v>2010</c:v>
                </c:pt>
                <c:pt idx="5">
                  <c:v>2011</c:v>
                </c:pt>
              </c:numCache>
            </c:numRef>
          </c:cat>
          <c:val>
            <c:numRef>
              <c:f>'Prod. x paises'!$L$17:$Q$17</c:f>
              <c:numCache>
                <c:formatCode>General</c:formatCode>
                <c:ptCount val="6"/>
              </c:numCache>
            </c:numRef>
          </c:val>
        </c:ser>
        <c:marker val="1"/>
        <c:axId val="122451072"/>
        <c:axId val="122479744"/>
      </c:lineChart>
      <c:catAx>
        <c:axId val="122451072"/>
        <c:scaling>
          <c:orientation val="minMax"/>
        </c:scaling>
        <c:axPos val="b"/>
        <c:numFmt formatCode="General" sourceLinked="1"/>
        <c:majorTickMark val="none"/>
        <c:tickLblPos val="nextTo"/>
        <c:txPr>
          <a:bodyPr/>
          <a:lstStyle/>
          <a:p>
            <a:pPr>
              <a:defRPr sz="800"/>
            </a:pPr>
            <a:endParaRPr lang="es-ES"/>
          </a:p>
        </c:txPr>
        <c:crossAx val="122479744"/>
        <c:crosses val="autoZero"/>
        <c:auto val="1"/>
        <c:lblAlgn val="ctr"/>
        <c:lblOffset val="100"/>
      </c:catAx>
      <c:valAx>
        <c:axId val="122479744"/>
        <c:scaling>
          <c:orientation val="minMax"/>
        </c:scaling>
        <c:axPos val="l"/>
        <c:majorGridlines/>
        <c:title>
          <c:tx>
            <c:rich>
              <a:bodyPr/>
              <a:lstStyle/>
              <a:p>
                <a:pPr>
                  <a:defRPr/>
                </a:pPr>
                <a:r>
                  <a:rPr lang="es-ES" sz="800" b="0"/>
                  <a:t>Nº</a:t>
                </a:r>
                <a:r>
                  <a:rPr lang="es-ES" sz="800" b="0" baseline="0"/>
                  <a:t> Artículos (método fraccional)</a:t>
                </a:r>
                <a:endParaRPr lang="es-ES" sz="800" b="0"/>
              </a:p>
            </c:rich>
          </c:tx>
          <c:layout>
            <c:manualLayout>
              <c:xMode val="edge"/>
              <c:yMode val="edge"/>
              <c:x val="3.3641143694247535E-3"/>
              <c:y val="0.19865083410745199"/>
            </c:manualLayout>
          </c:layout>
        </c:title>
        <c:numFmt formatCode="0" sourceLinked="0"/>
        <c:majorTickMark val="none"/>
        <c:tickLblPos val="nextTo"/>
        <c:txPr>
          <a:bodyPr/>
          <a:lstStyle/>
          <a:p>
            <a:pPr>
              <a:defRPr sz="800"/>
            </a:pPr>
            <a:endParaRPr lang="es-ES"/>
          </a:p>
        </c:txPr>
        <c:crossAx val="122451072"/>
        <c:crosses val="autoZero"/>
        <c:crossBetween val="between"/>
      </c:valAx>
    </c:plotArea>
    <c:legend>
      <c:legendPos val="r"/>
      <c:txPr>
        <a:bodyPr/>
        <a:lstStyle/>
        <a:p>
          <a:pPr>
            <a:defRPr sz="800"/>
          </a:pPr>
          <a:endParaRPr lang="es-ES"/>
        </a:p>
      </c:txP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a:pPr>
            <a:r>
              <a:rPr lang="de-DE" sz="1000"/>
              <a:t>Producción en rev. internacionales</a:t>
            </a:r>
          </a:p>
        </c:rich>
      </c:tx>
    </c:title>
    <c:plotArea>
      <c:layout>
        <c:manualLayout>
          <c:layoutTarget val="inner"/>
          <c:xMode val="edge"/>
          <c:yMode val="edge"/>
          <c:x val="0.12652771702148297"/>
          <c:y val="0.16048640851361101"/>
          <c:w val="0.6577309346748369"/>
          <c:h val="0.73114674491948561"/>
        </c:manualLayout>
      </c:layout>
      <c:lineChart>
        <c:grouping val="standard"/>
        <c:ser>
          <c:idx val="0"/>
          <c:order val="0"/>
          <c:tx>
            <c:strRef>
              <c:f>Internacional!$B$24</c:f>
              <c:strCache>
                <c:ptCount val="1"/>
                <c:pt idx="0">
                  <c:v>España</c:v>
                </c:pt>
              </c:strCache>
            </c:strRef>
          </c:tx>
          <c:spPr>
            <a:ln>
              <a:solidFill>
                <a:schemeClr val="accent2"/>
              </a:solidFill>
            </a:ln>
          </c:spPr>
          <c:marker>
            <c:symbol val="square"/>
            <c:size val="7"/>
            <c:spPr>
              <a:solidFill>
                <a:schemeClr val="accent2"/>
              </a:solidFill>
              <a:ln>
                <a:solidFill>
                  <a:schemeClr val="accent2"/>
                </a:solidFill>
              </a:ln>
            </c:spPr>
          </c:marker>
          <c:cat>
            <c:numRef>
              <c:f>Internacional!$C$23:$H$23</c:f>
              <c:numCache>
                <c:formatCode>General</c:formatCode>
                <c:ptCount val="6"/>
                <c:pt idx="0">
                  <c:v>2006</c:v>
                </c:pt>
                <c:pt idx="1">
                  <c:v>2007</c:v>
                </c:pt>
                <c:pt idx="2">
                  <c:v>2008</c:v>
                </c:pt>
                <c:pt idx="3">
                  <c:v>2009</c:v>
                </c:pt>
                <c:pt idx="4">
                  <c:v>2010</c:v>
                </c:pt>
                <c:pt idx="5">
                  <c:v>2011</c:v>
                </c:pt>
              </c:numCache>
            </c:numRef>
          </c:cat>
          <c:val>
            <c:numRef>
              <c:f>Internacional!$C$24:$H$24</c:f>
              <c:numCache>
                <c:formatCode>0.00</c:formatCode>
                <c:ptCount val="6"/>
                <c:pt idx="0">
                  <c:v>30.49999666666665</c:v>
                </c:pt>
                <c:pt idx="1">
                  <c:v>37.156616666666409</c:v>
                </c:pt>
                <c:pt idx="2">
                  <c:v>34.16666</c:v>
                </c:pt>
                <c:pt idx="3">
                  <c:v>33.083333333333307</c:v>
                </c:pt>
                <c:pt idx="4">
                  <c:v>35.583253333333296</c:v>
                </c:pt>
                <c:pt idx="5">
                  <c:v>48.999950000000062</c:v>
                </c:pt>
              </c:numCache>
            </c:numRef>
          </c:val>
        </c:ser>
        <c:ser>
          <c:idx val="1"/>
          <c:order val="1"/>
          <c:tx>
            <c:strRef>
              <c:f>Internacional!$B$25</c:f>
              <c:strCache>
                <c:ptCount val="1"/>
                <c:pt idx="0">
                  <c:v>Portugal</c:v>
                </c:pt>
              </c:strCache>
            </c:strRef>
          </c:tx>
          <c:spPr>
            <a:ln>
              <a:solidFill>
                <a:schemeClr val="accent4"/>
              </a:solidFill>
            </a:ln>
          </c:spPr>
          <c:marker>
            <c:symbol val="x"/>
            <c:size val="7"/>
            <c:spPr>
              <a:noFill/>
              <a:ln>
                <a:solidFill>
                  <a:schemeClr val="accent4"/>
                </a:solidFill>
              </a:ln>
            </c:spPr>
          </c:marker>
          <c:cat>
            <c:numRef>
              <c:f>Internacional!$C$23:$H$23</c:f>
              <c:numCache>
                <c:formatCode>General</c:formatCode>
                <c:ptCount val="6"/>
                <c:pt idx="0">
                  <c:v>2006</c:v>
                </c:pt>
                <c:pt idx="1">
                  <c:v>2007</c:v>
                </c:pt>
                <c:pt idx="2">
                  <c:v>2008</c:v>
                </c:pt>
                <c:pt idx="3">
                  <c:v>2009</c:v>
                </c:pt>
                <c:pt idx="4">
                  <c:v>2010</c:v>
                </c:pt>
                <c:pt idx="5">
                  <c:v>2011</c:v>
                </c:pt>
              </c:numCache>
            </c:numRef>
          </c:cat>
          <c:val>
            <c:numRef>
              <c:f>Internacional!$C$25:$H$25</c:f>
              <c:numCache>
                <c:formatCode>0.00</c:formatCode>
                <c:ptCount val="6"/>
                <c:pt idx="0">
                  <c:v>2.5</c:v>
                </c:pt>
                <c:pt idx="1">
                  <c:v>9.4999900000000022</c:v>
                </c:pt>
                <c:pt idx="2">
                  <c:v>8</c:v>
                </c:pt>
                <c:pt idx="3">
                  <c:v>4.3333333333333526</c:v>
                </c:pt>
                <c:pt idx="4">
                  <c:v>14.40666</c:v>
                </c:pt>
                <c:pt idx="5">
                  <c:v>6.9999933333333582</c:v>
                </c:pt>
              </c:numCache>
            </c:numRef>
          </c:val>
        </c:ser>
        <c:ser>
          <c:idx val="2"/>
          <c:order val="2"/>
          <c:tx>
            <c:strRef>
              <c:f>Internacional!$B$26</c:f>
              <c:strCache>
                <c:ptCount val="1"/>
                <c:pt idx="0">
                  <c:v>Mexico</c:v>
                </c:pt>
              </c:strCache>
            </c:strRef>
          </c:tx>
          <c:cat>
            <c:numRef>
              <c:f>Internacional!$C$23:$H$23</c:f>
              <c:numCache>
                <c:formatCode>General</c:formatCode>
                <c:ptCount val="6"/>
                <c:pt idx="0">
                  <c:v>2006</c:v>
                </c:pt>
                <c:pt idx="1">
                  <c:v>2007</c:v>
                </c:pt>
                <c:pt idx="2">
                  <c:v>2008</c:v>
                </c:pt>
                <c:pt idx="3">
                  <c:v>2009</c:v>
                </c:pt>
                <c:pt idx="4">
                  <c:v>2010</c:v>
                </c:pt>
                <c:pt idx="5">
                  <c:v>2011</c:v>
                </c:pt>
              </c:numCache>
            </c:numRef>
          </c:cat>
          <c:val>
            <c:numRef>
              <c:f>Internacional!$C$26:$H$26</c:f>
              <c:numCache>
                <c:formatCode>0.00</c:formatCode>
                <c:ptCount val="6"/>
                <c:pt idx="0">
                  <c:v>1.1666666666666661</c:v>
                </c:pt>
                <c:pt idx="1">
                  <c:v>1.5</c:v>
                </c:pt>
                <c:pt idx="4">
                  <c:v>0.66666666666666763</c:v>
                </c:pt>
              </c:numCache>
            </c:numRef>
          </c:val>
        </c:ser>
        <c:ser>
          <c:idx val="3"/>
          <c:order val="3"/>
          <c:tx>
            <c:strRef>
              <c:f>Internacional!$B$27</c:f>
              <c:strCache>
                <c:ptCount val="1"/>
                <c:pt idx="0">
                  <c:v>Brasil</c:v>
                </c:pt>
              </c:strCache>
            </c:strRef>
          </c:tx>
          <c:spPr>
            <a:ln>
              <a:solidFill>
                <a:schemeClr val="tx2"/>
              </a:solidFill>
            </a:ln>
          </c:spPr>
          <c:marker>
            <c:symbol val="diamond"/>
            <c:size val="7"/>
            <c:spPr>
              <a:solidFill>
                <a:schemeClr val="tx2"/>
              </a:solidFill>
            </c:spPr>
          </c:marker>
          <c:cat>
            <c:numRef>
              <c:f>Internacional!$C$23:$H$23</c:f>
              <c:numCache>
                <c:formatCode>General</c:formatCode>
                <c:ptCount val="6"/>
                <c:pt idx="0">
                  <c:v>2006</c:v>
                </c:pt>
                <c:pt idx="1">
                  <c:v>2007</c:v>
                </c:pt>
                <c:pt idx="2">
                  <c:v>2008</c:v>
                </c:pt>
                <c:pt idx="3">
                  <c:v>2009</c:v>
                </c:pt>
                <c:pt idx="4">
                  <c:v>2010</c:v>
                </c:pt>
                <c:pt idx="5">
                  <c:v>2011</c:v>
                </c:pt>
              </c:numCache>
            </c:numRef>
          </c:cat>
          <c:val>
            <c:numRef>
              <c:f>Internacional!$C$27:$H$27</c:f>
              <c:numCache>
                <c:formatCode>0.00</c:formatCode>
                <c:ptCount val="6"/>
                <c:pt idx="1">
                  <c:v>0.66666666666666763</c:v>
                </c:pt>
                <c:pt idx="2">
                  <c:v>0.91666666666666596</c:v>
                </c:pt>
                <c:pt idx="3">
                  <c:v>0</c:v>
                </c:pt>
                <c:pt idx="4">
                  <c:v>0.5</c:v>
                </c:pt>
                <c:pt idx="5">
                  <c:v>0.33333333333333331</c:v>
                </c:pt>
              </c:numCache>
            </c:numRef>
          </c:val>
        </c:ser>
        <c:ser>
          <c:idx val="4"/>
          <c:order val="4"/>
          <c:tx>
            <c:strRef>
              <c:f>Internacional!$B$28</c:f>
              <c:strCache>
                <c:ptCount val="1"/>
                <c:pt idx="0">
                  <c:v>Argentina</c:v>
                </c:pt>
              </c:strCache>
            </c:strRef>
          </c:tx>
          <c:cat>
            <c:numRef>
              <c:f>Internacional!$C$23:$H$23</c:f>
              <c:numCache>
                <c:formatCode>General</c:formatCode>
                <c:ptCount val="6"/>
                <c:pt idx="0">
                  <c:v>2006</c:v>
                </c:pt>
                <c:pt idx="1">
                  <c:v>2007</c:v>
                </c:pt>
                <c:pt idx="2">
                  <c:v>2008</c:v>
                </c:pt>
                <c:pt idx="3">
                  <c:v>2009</c:v>
                </c:pt>
                <c:pt idx="4">
                  <c:v>2010</c:v>
                </c:pt>
                <c:pt idx="5">
                  <c:v>2011</c:v>
                </c:pt>
              </c:numCache>
            </c:numRef>
          </c:cat>
          <c:val>
            <c:numRef>
              <c:f>Internacional!$C$28:$H$28</c:f>
              <c:numCache>
                <c:formatCode>0.00</c:formatCode>
                <c:ptCount val="6"/>
                <c:pt idx="0">
                  <c:v>1</c:v>
                </c:pt>
                <c:pt idx="1">
                  <c:v>0.33333333333333331</c:v>
                </c:pt>
              </c:numCache>
            </c:numRef>
          </c:val>
        </c:ser>
        <c:marker val="1"/>
        <c:axId val="122705408"/>
        <c:axId val="122753024"/>
      </c:lineChart>
      <c:catAx>
        <c:axId val="122705408"/>
        <c:scaling>
          <c:orientation val="minMax"/>
        </c:scaling>
        <c:axPos val="b"/>
        <c:numFmt formatCode="General" sourceLinked="1"/>
        <c:majorTickMark val="none"/>
        <c:tickLblPos val="nextTo"/>
        <c:txPr>
          <a:bodyPr/>
          <a:lstStyle/>
          <a:p>
            <a:pPr>
              <a:defRPr sz="800"/>
            </a:pPr>
            <a:endParaRPr lang="es-ES"/>
          </a:p>
        </c:txPr>
        <c:crossAx val="122753024"/>
        <c:crosses val="autoZero"/>
        <c:auto val="1"/>
        <c:lblAlgn val="ctr"/>
        <c:lblOffset val="100"/>
      </c:catAx>
      <c:valAx>
        <c:axId val="122753024"/>
        <c:scaling>
          <c:orientation val="minMax"/>
          <c:max val="50"/>
        </c:scaling>
        <c:axPos val="l"/>
        <c:majorGridlines/>
        <c:title>
          <c:tx>
            <c:rich>
              <a:bodyPr/>
              <a:lstStyle/>
              <a:p>
                <a:pPr>
                  <a:defRPr sz="800"/>
                </a:pPr>
                <a:r>
                  <a:rPr lang="de-DE" sz="800"/>
                  <a:t>N°</a:t>
                </a:r>
                <a:r>
                  <a:rPr lang="de-DE" sz="800" baseline="0"/>
                  <a:t> Artículos (método fraccional)</a:t>
                </a:r>
                <a:endParaRPr lang="de-DE" sz="800"/>
              </a:p>
            </c:rich>
          </c:tx>
          <c:layout>
            <c:manualLayout>
              <c:xMode val="edge"/>
              <c:yMode val="edge"/>
              <c:x val="1.5432098765432122E-2"/>
              <c:y val="0.16051087115436821"/>
            </c:manualLayout>
          </c:layout>
        </c:title>
        <c:numFmt formatCode="0" sourceLinked="0"/>
        <c:majorTickMark val="none"/>
        <c:tickLblPos val="nextTo"/>
        <c:txPr>
          <a:bodyPr/>
          <a:lstStyle/>
          <a:p>
            <a:pPr>
              <a:defRPr sz="800"/>
            </a:pPr>
            <a:endParaRPr lang="es-ES"/>
          </a:p>
        </c:txPr>
        <c:crossAx val="122705408"/>
        <c:crosses val="autoZero"/>
        <c:crossBetween val="between"/>
      </c:valAx>
    </c:plotArea>
    <c:legend>
      <c:legendPos val="r"/>
      <c:layout>
        <c:manualLayout>
          <c:xMode val="edge"/>
          <c:yMode val="edge"/>
          <c:x val="0.77268457762224163"/>
          <c:y val="0.31727270828547188"/>
          <c:w val="0.22345739768640144"/>
          <c:h val="0.5194011570266045"/>
        </c:manualLayout>
      </c:layout>
      <c:txPr>
        <a:bodyPr/>
        <a:lstStyle/>
        <a:p>
          <a:pPr>
            <a:defRPr sz="800"/>
          </a:pPr>
          <a:endParaRPr lang="es-ES"/>
        </a:p>
      </c:txP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1000"/>
            </a:pPr>
            <a:r>
              <a:rPr lang="es-ES" sz="1000"/>
              <a:t>Producción</a:t>
            </a:r>
            <a:r>
              <a:rPr lang="es-ES" sz="1000" baseline="0"/>
              <a:t> por tipo de revista</a:t>
            </a:r>
            <a:endParaRPr lang="es-ES" sz="1000"/>
          </a:p>
        </c:rich>
      </c:tx>
    </c:title>
    <c:plotArea>
      <c:layout>
        <c:manualLayout>
          <c:layoutTarget val="inner"/>
          <c:xMode val="edge"/>
          <c:yMode val="edge"/>
          <c:x val="0.14690876245076925"/>
          <c:y val="0.18039746026441722"/>
          <c:w val="0.63010234404625598"/>
          <c:h val="0.70473694103886897"/>
        </c:manualLayout>
      </c:layout>
      <c:lineChart>
        <c:grouping val="standard"/>
        <c:ser>
          <c:idx val="0"/>
          <c:order val="0"/>
          <c:tx>
            <c:strRef>
              <c:f>'Distribución rev'!$J$7</c:f>
              <c:strCache>
                <c:ptCount val="1"/>
                <c:pt idx="0">
                  <c:v>Rev. BR</c:v>
                </c:pt>
              </c:strCache>
            </c:strRef>
          </c:tx>
          <c:cat>
            <c:numRef>
              <c:f>'Distribución rev'!$K$6:$P$6</c:f>
              <c:numCache>
                <c:formatCode>General</c:formatCode>
                <c:ptCount val="6"/>
                <c:pt idx="0">
                  <c:v>2006</c:v>
                </c:pt>
                <c:pt idx="1">
                  <c:v>2007</c:v>
                </c:pt>
                <c:pt idx="2">
                  <c:v>2008</c:v>
                </c:pt>
                <c:pt idx="3">
                  <c:v>2009</c:v>
                </c:pt>
                <c:pt idx="4">
                  <c:v>2010</c:v>
                </c:pt>
                <c:pt idx="5">
                  <c:v>2011</c:v>
                </c:pt>
              </c:numCache>
            </c:numRef>
          </c:cat>
          <c:val>
            <c:numRef>
              <c:f>'Distribución rev'!$K$7:$P$7</c:f>
              <c:numCache>
                <c:formatCode>0.00</c:formatCode>
                <c:ptCount val="6"/>
                <c:pt idx="0">
                  <c:v>76</c:v>
                </c:pt>
                <c:pt idx="1">
                  <c:v>87</c:v>
                </c:pt>
                <c:pt idx="2">
                  <c:v>14</c:v>
                </c:pt>
                <c:pt idx="3">
                  <c:v>142</c:v>
                </c:pt>
                <c:pt idx="4">
                  <c:v>141</c:v>
                </c:pt>
                <c:pt idx="5">
                  <c:v>152</c:v>
                </c:pt>
              </c:numCache>
            </c:numRef>
          </c:val>
        </c:ser>
        <c:ser>
          <c:idx val="1"/>
          <c:order val="1"/>
          <c:tx>
            <c:strRef>
              <c:f>'Distribución rev'!$J$8</c:f>
              <c:strCache>
                <c:ptCount val="1"/>
                <c:pt idx="0">
                  <c:v>Rev. ESP</c:v>
                </c:pt>
              </c:strCache>
            </c:strRef>
          </c:tx>
          <c:cat>
            <c:numRef>
              <c:f>'Distribución rev'!$K$6:$P$6</c:f>
              <c:numCache>
                <c:formatCode>General</c:formatCode>
                <c:ptCount val="6"/>
                <c:pt idx="0">
                  <c:v>2006</c:v>
                </c:pt>
                <c:pt idx="1">
                  <c:v>2007</c:v>
                </c:pt>
                <c:pt idx="2">
                  <c:v>2008</c:v>
                </c:pt>
                <c:pt idx="3">
                  <c:v>2009</c:v>
                </c:pt>
                <c:pt idx="4">
                  <c:v>2010</c:v>
                </c:pt>
                <c:pt idx="5">
                  <c:v>2011</c:v>
                </c:pt>
              </c:numCache>
            </c:numRef>
          </c:cat>
          <c:val>
            <c:numRef>
              <c:f>'Distribución rev'!$K$8:$P$8</c:f>
              <c:numCache>
                <c:formatCode>0.00</c:formatCode>
                <c:ptCount val="6"/>
                <c:pt idx="0">
                  <c:v>76</c:v>
                </c:pt>
                <c:pt idx="1">
                  <c:v>107</c:v>
                </c:pt>
                <c:pt idx="2">
                  <c:v>90</c:v>
                </c:pt>
                <c:pt idx="3">
                  <c:v>93</c:v>
                </c:pt>
                <c:pt idx="4">
                  <c:v>112</c:v>
                </c:pt>
                <c:pt idx="5">
                  <c:v>136.66666666666632</c:v>
                </c:pt>
              </c:numCache>
            </c:numRef>
          </c:val>
        </c:ser>
        <c:ser>
          <c:idx val="2"/>
          <c:order val="2"/>
          <c:tx>
            <c:strRef>
              <c:f>'Distribución rev'!$J$9</c:f>
              <c:strCache>
                <c:ptCount val="1"/>
                <c:pt idx="0">
                  <c:v>Rev. INT</c:v>
                </c:pt>
              </c:strCache>
            </c:strRef>
          </c:tx>
          <c:cat>
            <c:numRef>
              <c:f>'Distribución rev'!$K$6:$P$6</c:f>
              <c:numCache>
                <c:formatCode>General</c:formatCode>
                <c:ptCount val="6"/>
                <c:pt idx="0">
                  <c:v>2006</c:v>
                </c:pt>
                <c:pt idx="1">
                  <c:v>2007</c:v>
                </c:pt>
                <c:pt idx="2">
                  <c:v>2008</c:v>
                </c:pt>
                <c:pt idx="3">
                  <c:v>2009</c:v>
                </c:pt>
                <c:pt idx="4">
                  <c:v>2010</c:v>
                </c:pt>
                <c:pt idx="5">
                  <c:v>2011</c:v>
                </c:pt>
              </c:numCache>
            </c:numRef>
          </c:cat>
          <c:val>
            <c:numRef>
              <c:f>'Distribución rev'!$K$9:$P$9</c:f>
              <c:numCache>
                <c:formatCode>0.00</c:formatCode>
                <c:ptCount val="6"/>
                <c:pt idx="0">
                  <c:v>45.999990000000011</c:v>
                </c:pt>
                <c:pt idx="1">
                  <c:v>52.989940000000004</c:v>
                </c:pt>
                <c:pt idx="2">
                  <c:v>57.999990000000011</c:v>
                </c:pt>
                <c:pt idx="3">
                  <c:v>47</c:v>
                </c:pt>
                <c:pt idx="4">
                  <c:v>60.989910000000009</c:v>
                </c:pt>
                <c:pt idx="5">
                  <c:v>70.999940000000024</c:v>
                </c:pt>
              </c:numCache>
            </c:numRef>
          </c:val>
        </c:ser>
        <c:ser>
          <c:idx val="3"/>
          <c:order val="3"/>
          <c:tx>
            <c:strRef>
              <c:f>'Distribución rev'!$J$10</c:f>
              <c:strCache>
                <c:ptCount val="1"/>
                <c:pt idx="0">
                  <c:v>Rev. LT</c:v>
                </c:pt>
              </c:strCache>
            </c:strRef>
          </c:tx>
          <c:cat>
            <c:numRef>
              <c:f>'Distribución rev'!$K$6:$P$6</c:f>
              <c:numCache>
                <c:formatCode>General</c:formatCode>
                <c:ptCount val="6"/>
                <c:pt idx="0">
                  <c:v>2006</c:v>
                </c:pt>
                <c:pt idx="1">
                  <c:v>2007</c:v>
                </c:pt>
                <c:pt idx="2">
                  <c:v>2008</c:v>
                </c:pt>
                <c:pt idx="3">
                  <c:v>2009</c:v>
                </c:pt>
                <c:pt idx="4">
                  <c:v>2010</c:v>
                </c:pt>
                <c:pt idx="5">
                  <c:v>2011</c:v>
                </c:pt>
              </c:numCache>
            </c:numRef>
          </c:cat>
          <c:val>
            <c:numRef>
              <c:f>'Distribución rev'!$K$10:$P$10</c:f>
              <c:numCache>
                <c:formatCode>0.00</c:formatCode>
                <c:ptCount val="6"/>
                <c:pt idx="0">
                  <c:v>21</c:v>
                </c:pt>
                <c:pt idx="1">
                  <c:v>40</c:v>
                </c:pt>
                <c:pt idx="2">
                  <c:v>35</c:v>
                </c:pt>
                <c:pt idx="3">
                  <c:v>62.000000000000021</c:v>
                </c:pt>
                <c:pt idx="4">
                  <c:v>79</c:v>
                </c:pt>
                <c:pt idx="5">
                  <c:v>94</c:v>
                </c:pt>
              </c:numCache>
            </c:numRef>
          </c:val>
        </c:ser>
        <c:marker val="1"/>
        <c:axId val="122890496"/>
        <c:axId val="122957824"/>
      </c:lineChart>
      <c:catAx>
        <c:axId val="122890496"/>
        <c:scaling>
          <c:orientation val="minMax"/>
        </c:scaling>
        <c:axPos val="b"/>
        <c:numFmt formatCode="General" sourceLinked="1"/>
        <c:majorTickMark val="none"/>
        <c:tickLblPos val="nextTo"/>
        <c:txPr>
          <a:bodyPr/>
          <a:lstStyle/>
          <a:p>
            <a:pPr>
              <a:defRPr sz="800"/>
            </a:pPr>
            <a:endParaRPr lang="es-ES"/>
          </a:p>
        </c:txPr>
        <c:crossAx val="122957824"/>
        <c:crosses val="autoZero"/>
        <c:auto val="1"/>
        <c:lblAlgn val="ctr"/>
        <c:lblOffset val="100"/>
      </c:catAx>
      <c:valAx>
        <c:axId val="122957824"/>
        <c:scaling>
          <c:orientation val="minMax"/>
        </c:scaling>
        <c:axPos val="l"/>
        <c:majorGridlines/>
        <c:title>
          <c:tx>
            <c:rich>
              <a:bodyPr/>
              <a:lstStyle/>
              <a:p>
                <a:pPr>
                  <a:defRPr sz="800"/>
                </a:pPr>
                <a:r>
                  <a:rPr lang="es-ES" sz="800"/>
                  <a:t>Producción</a:t>
                </a:r>
                <a:r>
                  <a:rPr lang="es-ES" sz="800" baseline="0"/>
                  <a:t> fraccional</a:t>
                </a:r>
                <a:endParaRPr lang="es-ES" sz="800"/>
              </a:p>
            </c:rich>
          </c:tx>
          <c:layout>
            <c:manualLayout>
              <c:xMode val="edge"/>
              <c:yMode val="edge"/>
              <c:x val="3.880719515955118E-3"/>
              <c:y val="0.27891037824516057"/>
            </c:manualLayout>
          </c:layout>
        </c:title>
        <c:numFmt formatCode="0" sourceLinked="0"/>
        <c:majorTickMark val="none"/>
        <c:tickLblPos val="nextTo"/>
        <c:txPr>
          <a:bodyPr/>
          <a:lstStyle/>
          <a:p>
            <a:pPr>
              <a:defRPr sz="800"/>
            </a:pPr>
            <a:endParaRPr lang="es-ES"/>
          </a:p>
        </c:txPr>
        <c:crossAx val="122890496"/>
        <c:crosses val="autoZero"/>
        <c:crossBetween val="between"/>
      </c:valAx>
    </c:plotArea>
    <c:legend>
      <c:legendPos val="r"/>
      <c:layout>
        <c:manualLayout>
          <c:xMode val="edge"/>
          <c:yMode val="edge"/>
          <c:x val="0.78079679422011261"/>
          <c:y val="0.36258902650431302"/>
          <c:w val="0.21532248626393422"/>
          <c:h val="0.41552070868756358"/>
        </c:manualLayout>
      </c:layout>
      <c:txPr>
        <a:bodyPr/>
        <a:lstStyle/>
        <a:p>
          <a:pPr>
            <a:defRPr sz="800"/>
          </a:pPr>
          <a:endParaRPr lang="es-ES"/>
        </a:p>
      </c:txPr>
    </c:legend>
    <c:plotVisOnly val="1"/>
    <c:dispBlanksAs val="gap"/>
  </c:chart>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C16DB-DAB1-4DBC-A5D6-9DEA65FF1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20</Pages>
  <Words>10221</Words>
  <Characters>56220</Characters>
  <Application>Microsoft Office Word</Application>
  <DocSecurity>0</DocSecurity>
  <Lines>468</Lines>
  <Paragraphs>132</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ULPGC</Company>
  <LinksUpToDate>false</LinksUpToDate>
  <CharactersWithSpaces>66309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20</cp:revision>
  <cp:lastPrinted>2012-07-09T11:02:00Z</cp:lastPrinted>
  <dcterms:created xsi:type="dcterms:W3CDTF">2014-11-04T17:01:00Z</dcterms:created>
  <dcterms:modified xsi:type="dcterms:W3CDTF">2014-11-05T11:05:00Z</dcterms:modified>
</cp:coreProperties>
</file>