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670" w:rsidRPr="008344DE" w:rsidRDefault="0071452F" w:rsidP="00AA315D">
      <w:pPr>
        <w:spacing w:after="0" w:line="360" w:lineRule="auto"/>
        <w:jc w:val="center"/>
        <w:rPr>
          <w:rFonts w:ascii="Times New Roman" w:hAnsi="Times New Roman" w:cs="Times New Roman"/>
          <w:b/>
          <w:sz w:val="20"/>
          <w:szCs w:val="20"/>
        </w:rPr>
      </w:pPr>
      <w:r w:rsidRPr="008344DE">
        <w:rPr>
          <w:rFonts w:ascii="Times New Roman" w:hAnsi="Times New Roman" w:cs="Times New Roman"/>
          <w:b/>
          <w:sz w:val="20"/>
          <w:szCs w:val="20"/>
        </w:rPr>
        <w:t>ATRACTIVOS NATURALES Y CULTURALES VS DESARROLLO TURÍSTICO EN LA RAYA LUSO-EXTREMEÑA.</w:t>
      </w:r>
    </w:p>
    <w:p w:rsidR="0048207C" w:rsidRDefault="0048207C" w:rsidP="007752A9">
      <w:pPr>
        <w:spacing w:after="0" w:line="360" w:lineRule="auto"/>
        <w:jc w:val="center"/>
        <w:rPr>
          <w:rFonts w:ascii="Times New Roman" w:hAnsi="Times New Roman" w:cs="Times New Roman"/>
          <w:sz w:val="20"/>
          <w:szCs w:val="20"/>
        </w:rPr>
      </w:pPr>
      <w:r w:rsidRPr="008344DE">
        <w:rPr>
          <w:rFonts w:ascii="Times New Roman" w:hAnsi="Times New Roman" w:cs="Times New Roman"/>
          <w:sz w:val="20"/>
          <w:szCs w:val="20"/>
        </w:rPr>
        <w:t>José Manuel Sánchez Martín</w:t>
      </w:r>
    </w:p>
    <w:p w:rsidR="007752A9" w:rsidRDefault="008344DE" w:rsidP="007752A9">
      <w:pPr>
        <w:spacing w:after="0" w:line="360" w:lineRule="auto"/>
        <w:jc w:val="center"/>
        <w:rPr>
          <w:rFonts w:ascii="Times New Roman" w:hAnsi="Times New Roman" w:cs="Times New Roman"/>
          <w:sz w:val="20"/>
          <w:szCs w:val="20"/>
        </w:rPr>
      </w:pPr>
      <w:r w:rsidRPr="008344DE">
        <w:rPr>
          <w:rFonts w:ascii="Times New Roman" w:hAnsi="Times New Roman" w:cs="Times New Roman"/>
          <w:sz w:val="20"/>
          <w:szCs w:val="20"/>
        </w:rPr>
        <w:t>Juan Ignacio Rengifo Gallego</w:t>
      </w:r>
    </w:p>
    <w:p w:rsidR="0048207C" w:rsidRPr="008344DE" w:rsidRDefault="0048207C" w:rsidP="007752A9">
      <w:pPr>
        <w:spacing w:after="0" w:line="360" w:lineRule="auto"/>
        <w:jc w:val="center"/>
        <w:rPr>
          <w:rFonts w:ascii="Times New Roman" w:hAnsi="Times New Roman" w:cs="Times New Roman"/>
          <w:sz w:val="20"/>
          <w:szCs w:val="20"/>
        </w:rPr>
      </w:pPr>
      <w:r w:rsidRPr="008344DE">
        <w:rPr>
          <w:rFonts w:ascii="Times New Roman" w:hAnsi="Times New Roman" w:cs="Times New Roman"/>
          <w:sz w:val="20"/>
          <w:szCs w:val="20"/>
        </w:rPr>
        <w:t>Universidad de Extremadura</w:t>
      </w:r>
    </w:p>
    <w:p w:rsidR="0048207C" w:rsidRPr="008344DE" w:rsidRDefault="007B75FC" w:rsidP="007752A9">
      <w:pPr>
        <w:spacing w:after="0" w:line="360" w:lineRule="auto"/>
        <w:jc w:val="center"/>
        <w:rPr>
          <w:rFonts w:ascii="Times New Roman" w:hAnsi="Times New Roman" w:cs="Times New Roman"/>
          <w:sz w:val="20"/>
          <w:szCs w:val="20"/>
        </w:rPr>
      </w:pPr>
      <w:hyperlink r:id="rId7" w:history="1">
        <w:r w:rsidR="007752A9" w:rsidRPr="004A1F7E">
          <w:rPr>
            <w:rStyle w:val="Hipervnculo"/>
            <w:rFonts w:ascii="Times New Roman" w:hAnsi="Times New Roman" w:cs="Times New Roman"/>
            <w:sz w:val="20"/>
            <w:szCs w:val="20"/>
          </w:rPr>
          <w:t>jmsanche@unex.es</w:t>
        </w:r>
      </w:hyperlink>
      <w:r w:rsidR="007752A9">
        <w:rPr>
          <w:rFonts w:ascii="Times New Roman" w:hAnsi="Times New Roman" w:cs="Times New Roman"/>
          <w:sz w:val="20"/>
          <w:szCs w:val="20"/>
        </w:rPr>
        <w:t xml:space="preserve">; </w:t>
      </w:r>
      <w:hyperlink r:id="rId8" w:history="1">
        <w:r w:rsidR="007752A9" w:rsidRPr="004A1F7E">
          <w:rPr>
            <w:rStyle w:val="Hipervnculo"/>
            <w:rFonts w:ascii="Times New Roman" w:hAnsi="Times New Roman" w:cs="Times New Roman"/>
            <w:sz w:val="20"/>
            <w:szCs w:val="20"/>
          </w:rPr>
          <w:t>irengifo@unex.es</w:t>
        </w:r>
      </w:hyperlink>
      <w:r w:rsidR="007752A9">
        <w:rPr>
          <w:rFonts w:ascii="Times New Roman" w:hAnsi="Times New Roman" w:cs="Times New Roman"/>
          <w:sz w:val="20"/>
          <w:szCs w:val="20"/>
        </w:rPr>
        <w:t xml:space="preserve"> </w:t>
      </w:r>
      <w:r w:rsidR="0048207C" w:rsidRPr="008344DE">
        <w:rPr>
          <w:rFonts w:ascii="Times New Roman" w:hAnsi="Times New Roman" w:cs="Times New Roman"/>
          <w:sz w:val="20"/>
          <w:szCs w:val="20"/>
        </w:rPr>
        <w:t xml:space="preserve"> </w:t>
      </w:r>
    </w:p>
    <w:p w:rsidR="0071452F" w:rsidRPr="00525439" w:rsidRDefault="0071452F" w:rsidP="0001375C">
      <w:pPr>
        <w:spacing w:after="0" w:line="360" w:lineRule="auto"/>
        <w:jc w:val="both"/>
        <w:rPr>
          <w:rFonts w:ascii="Times New Roman" w:hAnsi="Times New Roman" w:cs="Times New Roman"/>
          <w:sz w:val="20"/>
          <w:szCs w:val="20"/>
          <w:highlight w:val="yellow"/>
        </w:rPr>
      </w:pPr>
    </w:p>
    <w:p w:rsidR="0071452F" w:rsidRPr="00AA315D" w:rsidRDefault="0071452F" w:rsidP="0001375C">
      <w:pPr>
        <w:spacing w:after="0" w:line="360" w:lineRule="auto"/>
        <w:jc w:val="both"/>
        <w:rPr>
          <w:rFonts w:ascii="Times New Roman" w:hAnsi="Times New Roman" w:cs="Times New Roman"/>
          <w:b/>
          <w:sz w:val="24"/>
          <w:szCs w:val="24"/>
        </w:rPr>
      </w:pPr>
      <w:r w:rsidRPr="00AA315D">
        <w:rPr>
          <w:rFonts w:ascii="Times New Roman" w:hAnsi="Times New Roman" w:cs="Times New Roman"/>
          <w:b/>
          <w:sz w:val="24"/>
          <w:szCs w:val="24"/>
        </w:rPr>
        <w:t>Resumen</w:t>
      </w:r>
    </w:p>
    <w:p w:rsidR="007752A9" w:rsidRPr="00AA315D" w:rsidRDefault="007752A9" w:rsidP="0001375C">
      <w:pPr>
        <w:spacing w:after="0" w:line="360" w:lineRule="auto"/>
        <w:jc w:val="both"/>
        <w:rPr>
          <w:rFonts w:ascii="Times New Roman" w:hAnsi="Times New Roman" w:cs="Times New Roman"/>
          <w:b/>
          <w:sz w:val="24"/>
          <w:szCs w:val="24"/>
        </w:rPr>
      </w:pPr>
    </w:p>
    <w:p w:rsidR="008344DE" w:rsidRPr="00AA315D" w:rsidRDefault="008344DE" w:rsidP="0001375C">
      <w:pPr>
        <w:spacing w:after="0" w:line="360" w:lineRule="auto"/>
        <w:jc w:val="both"/>
        <w:rPr>
          <w:rFonts w:ascii="Times New Roman" w:hAnsi="Times New Roman" w:cs="Times New Roman"/>
          <w:sz w:val="24"/>
          <w:szCs w:val="24"/>
        </w:rPr>
      </w:pPr>
      <w:r w:rsidRPr="00AA315D">
        <w:rPr>
          <w:rFonts w:ascii="Times New Roman" w:hAnsi="Times New Roman" w:cs="Times New Roman"/>
          <w:sz w:val="24"/>
          <w:szCs w:val="24"/>
        </w:rPr>
        <w:t>La Raya luso-extremeña se extiende a lo largo de 422 km lineales, sobre un territorio que se caracteriza por la acumulación de especificidades en términos de biodiversidad y culturización.  Como consecuencia de ello, la Raya cuenta con un amplio y valioso patrimonio histórico, artístico e inmaterial, fruto de un proceso histórico en el que han sido frecuentes las contiendas bélicas, aunque también se forjó merced al carácter amigable de sus gentes, tanto a un lado como al otro de esta frontera. Asimismo, y en relación con ese carácter periférico y fronterizo, en el que se registra un acusado vacío demográfico, todo el territorio está  jalonado por numerosos espacios naturales que configuran espacios únicos y de singular belleza. Sendos atractivos configuran la presencia de un elevado potencial para desarrollar la actividad turística, si bien, cuando comparamos esa virtualidad con la realidad plasmada sobre criterios como la oferta de alojamientos y niveles de ocupación, observamos la inadaptación de ambos aspectos.</w:t>
      </w:r>
    </w:p>
    <w:p w:rsidR="0059550E" w:rsidRPr="00AA315D" w:rsidRDefault="00A85E8C" w:rsidP="0001375C">
      <w:pPr>
        <w:spacing w:after="0" w:line="360" w:lineRule="auto"/>
        <w:jc w:val="both"/>
        <w:rPr>
          <w:rFonts w:ascii="Times New Roman" w:hAnsi="Times New Roman" w:cs="Times New Roman"/>
          <w:sz w:val="24"/>
          <w:szCs w:val="24"/>
        </w:rPr>
      </w:pPr>
      <w:r w:rsidRPr="00AA315D">
        <w:rPr>
          <w:rFonts w:ascii="Times New Roman" w:hAnsi="Times New Roman" w:cs="Times New Roman"/>
          <w:b/>
          <w:sz w:val="24"/>
          <w:szCs w:val="24"/>
        </w:rPr>
        <w:t>Palabras clave</w:t>
      </w:r>
      <w:r w:rsidRPr="00AA315D">
        <w:rPr>
          <w:rFonts w:ascii="Times New Roman" w:hAnsi="Times New Roman" w:cs="Times New Roman"/>
          <w:sz w:val="24"/>
          <w:szCs w:val="24"/>
        </w:rPr>
        <w:t xml:space="preserve">: </w:t>
      </w:r>
      <w:r w:rsidR="008344DE" w:rsidRPr="00AA315D">
        <w:rPr>
          <w:rFonts w:ascii="Times New Roman" w:hAnsi="Times New Roman" w:cs="Times New Roman"/>
          <w:sz w:val="24"/>
          <w:szCs w:val="24"/>
        </w:rPr>
        <w:t>Turismo, Frontera, Potencial Turístico, SIG, Extremadura.</w:t>
      </w:r>
    </w:p>
    <w:p w:rsidR="0059550E" w:rsidRPr="0059550E" w:rsidRDefault="0059550E" w:rsidP="0001375C">
      <w:pPr>
        <w:spacing w:after="0" w:line="360" w:lineRule="auto"/>
        <w:jc w:val="both"/>
        <w:rPr>
          <w:rFonts w:ascii="Times New Roman" w:hAnsi="Times New Roman" w:cs="Times New Roman"/>
          <w:sz w:val="20"/>
          <w:szCs w:val="20"/>
        </w:rPr>
      </w:pPr>
    </w:p>
    <w:p w:rsidR="00050620" w:rsidRDefault="00050620">
      <w:pPr>
        <w:rPr>
          <w:rFonts w:ascii="Times New Roman" w:hAnsi="Times New Roman" w:cs="Times New Roman"/>
          <w:b/>
          <w:sz w:val="20"/>
          <w:szCs w:val="20"/>
        </w:rPr>
      </w:pPr>
      <w:r>
        <w:rPr>
          <w:rFonts w:ascii="Times New Roman" w:hAnsi="Times New Roman" w:cs="Times New Roman"/>
          <w:b/>
          <w:sz w:val="20"/>
          <w:szCs w:val="20"/>
        </w:rPr>
        <w:br w:type="page"/>
      </w:r>
    </w:p>
    <w:p w:rsidR="00403CD7" w:rsidRPr="00A258CF" w:rsidRDefault="00403CD7" w:rsidP="00A258CF">
      <w:pPr>
        <w:pStyle w:val="Prrafodelista"/>
        <w:numPr>
          <w:ilvl w:val="0"/>
          <w:numId w:val="1"/>
        </w:numPr>
        <w:spacing w:after="0" w:line="360" w:lineRule="auto"/>
        <w:jc w:val="both"/>
        <w:rPr>
          <w:rFonts w:ascii="Times New Roman" w:hAnsi="Times New Roman" w:cs="Times New Roman"/>
          <w:b/>
          <w:sz w:val="20"/>
          <w:szCs w:val="20"/>
        </w:rPr>
      </w:pPr>
      <w:r w:rsidRPr="00A258CF">
        <w:rPr>
          <w:rFonts w:ascii="Times New Roman" w:hAnsi="Times New Roman" w:cs="Times New Roman"/>
          <w:b/>
          <w:sz w:val="20"/>
          <w:szCs w:val="20"/>
        </w:rPr>
        <w:lastRenderedPageBreak/>
        <w:t>Introducción.</w:t>
      </w:r>
    </w:p>
    <w:p w:rsidR="00A258CF" w:rsidRPr="00A258CF" w:rsidRDefault="00A258CF" w:rsidP="00A258CF">
      <w:pPr>
        <w:pStyle w:val="Prrafodelista"/>
        <w:spacing w:after="0" w:line="360" w:lineRule="auto"/>
        <w:jc w:val="both"/>
        <w:rPr>
          <w:rFonts w:ascii="Times New Roman" w:hAnsi="Times New Roman" w:cs="Times New Roman"/>
          <w:b/>
          <w:sz w:val="20"/>
          <w:szCs w:val="20"/>
        </w:rPr>
      </w:pPr>
    </w:p>
    <w:p w:rsidR="00E86F31" w:rsidRDefault="00986090"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El vasto territorio que configura l</w:t>
      </w:r>
      <w:r w:rsidR="0024542A" w:rsidRPr="0003162F">
        <w:rPr>
          <w:rFonts w:ascii="Times New Roman" w:hAnsi="Times New Roman" w:cs="Times New Roman"/>
          <w:sz w:val="20"/>
          <w:szCs w:val="20"/>
        </w:rPr>
        <w:t xml:space="preserve">a frontera </w:t>
      </w:r>
      <w:r w:rsidRPr="0003162F">
        <w:rPr>
          <w:rFonts w:ascii="Times New Roman" w:hAnsi="Times New Roman" w:cs="Times New Roman"/>
          <w:sz w:val="20"/>
          <w:szCs w:val="20"/>
        </w:rPr>
        <w:t>entre</w:t>
      </w:r>
      <w:r w:rsidR="0024542A" w:rsidRPr="0003162F">
        <w:rPr>
          <w:rFonts w:ascii="Times New Roman" w:hAnsi="Times New Roman" w:cs="Times New Roman"/>
          <w:sz w:val="20"/>
          <w:szCs w:val="20"/>
        </w:rPr>
        <w:t xml:space="preserve"> Extremadura y Portugal se </w:t>
      </w:r>
      <w:r w:rsidRPr="0003162F">
        <w:rPr>
          <w:rFonts w:ascii="Times New Roman" w:hAnsi="Times New Roman" w:cs="Times New Roman"/>
          <w:sz w:val="20"/>
          <w:szCs w:val="20"/>
        </w:rPr>
        <w:t xml:space="preserve">prolonga </w:t>
      </w:r>
      <w:r w:rsidR="00D27677" w:rsidRPr="0003162F">
        <w:rPr>
          <w:rFonts w:ascii="Times New Roman" w:hAnsi="Times New Roman" w:cs="Times New Roman"/>
          <w:sz w:val="20"/>
          <w:szCs w:val="20"/>
        </w:rPr>
        <w:t>a lo largo de</w:t>
      </w:r>
      <w:r w:rsidRPr="0003162F">
        <w:rPr>
          <w:rFonts w:ascii="Times New Roman" w:hAnsi="Times New Roman" w:cs="Times New Roman"/>
          <w:sz w:val="20"/>
          <w:szCs w:val="20"/>
        </w:rPr>
        <w:t xml:space="preserve"> </w:t>
      </w:r>
      <w:r w:rsidR="0024542A" w:rsidRPr="0003162F">
        <w:rPr>
          <w:rFonts w:ascii="Times New Roman" w:hAnsi="Times New Roman" w:cs="Times New Roman"/>
          <w:sz w:val="20"/>
          <w:szCs w:val="20"/>
        </w:rPr>
        <w:t>más de 400 Km.</w:t>
      </w:r>
      <w:r w:rsidR="00484C5B" w:rsidRPr="0003162F">
        <w:rPr>
          <w:rFonts w:ascii="Times New Roman" w:hAnsi="Times New Roman" w:cs="Times New Roman"/>
          <w:sz w:val="20"/>
          <w:szCs w:val="20"/>
        </w:rPr>
        <w:t xml:space="preserve"> </w:t>
      </w:r>
      <w:r w:rsidR="00D27677" w:rsidRPr="0003162F">
        <w:rPr>
          <w:rFonts w:ascii="Times New Roman" w:hAnsi="Times New Roman" w:cs="Times New Roman"/>
          <w:sz w:val="20"/>
          <w:szCs w:val="20"/>
        </w:rPr>
        <w:t>Abarca</w:t>
      </w:r>
      <w:r w:rsidR="00E86F31">
        <w:rPr>
          <w:rFonts w:ascii="Times New Roman" w:hAnsi="Times New Roman" w:cs="Times New Roman"/>
          <w:sz w:val="20"/>
          <w:szCs w:val="20"/>
        </w:rPr>
        <w:t xml:space="preserve"> una superficie</w:t>
      </w:r>
      <w:r w:rsidR="00D27677" w:rsidRPr="0003162F">
        <w:rPr>
          <w:rFonts w:ascii="Times New Roman" w:hAnsi="Times New Roman" w:cs="Times New Roman"/>
          <w:sz w:val="20"/>
          <w:szCs w:val="20"/>
        </w:rPr>
        <w:t xml:space="preserve">, </w:t>
      </w:r>
      <w:r w:rsidR="00484C5B" w:rsidRPr="0003162F">
        <w:rPr>
          <w:rFonts w:ascii="Times New Roman" w:hAnsi="Times New Roman" w:cs="Times New Roman"/>
          <w:sz w:val="20"/>
          <w:szCs w:val="20"/>
        </w:rPr>
        <w:t>solo en la parte española</w:t>
      </w:r>
      <w:r w:rsidR="00D27677" w:rsidRPr="0003162F">
        <w:rPr>
          <w:rFonts w:ascii="Times New Roman" w:hAnsi="Times New Roman" w:cs="Times New Roman"/>
          <w:sz w:val="20"/>
          <w:szCs w:val="20"/>
        </w:rPr>
        <w:t>,</w:t>
      </w:r>
      <w:r w:rsidR="00484C5B" w:rsidRPr="0003162F">
        <w:rPr>
          <w:rFonts w:ascii="Times New Roman" w:hAnsi="Times New Roman" w:cs="Times New Roman"/>
          <w:sz w:val="20"/>
          <w:szCs w:val="20"/>
        </w:rPr>
        <w:t xml:space="preserve"> </w:t>
      </w:r>
      <w:r w:rsidR="00E86F31">
        <w:rPr>
          <w:rFonts w:ascii="Times New Roman" w:hAnsi="Times New Roman" w:cs="Times New Roman"/>
          <w:sz w:val="20"/>
          <w:szCs w:val="20"/>
        </w:rPr>
        <w:t>superior a los</w:t>
      </w:r>
      <w:r w:rsidR="00484C5B" w:rsidRPr="0003162F">
        <w:rPr>
          <w:rFonts w:ascii="Times New Roman" w:hAnsi="Times New Roman" w:cs="Times New Roman"/>
          <w:sz w:val="20"/>
          <w:szCs w:val="20"/>
        </w:rPr>
        <w:t xml:space="preserve"> 6.</w:t>
      </w:r>
      <w:r w:rsidR="00D2066C">
        <w:rPr>
          <w:rFonts w:ascii="Times New Roman" w:hAnsi="Times New Roman" w:cs="Times New Roman"/>
          <w:sz w:val="20"/>
          <w:szCs w:val="20"/>
        </w:rPr>
        <w:t>1</w:t>
      </w:r>
      <w:r w:rsidR="00484C5B" w:rsidRPr="0003162F">
        <w:rPr>
          <w:rFonts w:ascii="Times New Roman" w:hAnsi="Times New Roman" w:cs="Times New Roman"/>
          <w:sz w:val="20"/>
          <w:szCs w:val="20"/>
        </w:rPr>
        <w:t>00 Km</w:t>
      </w:r>
      <w:r w:rsidR="00484C5B" w:rsidRPr="0003162F">
        <w:rPr>
          <w:rFonts w:ascii="Times New Roman" w:hAnsi="Times New Roman" w:cs="Times New Roman"/>
          <w:sz w:val="20"/>
          <w:szCs w:val="20"/>
          <w:vertAlign w:val="superscript"/>
        </w:rPr>
        <w:t>2</w:t>
      </w:r>
      <w:r w:rsidR="00D27677" w:rsidRPr="0003162F">
        <w:rPr>
          <w:rFonts w:ascii="Times New Roman" w:hAnsi="Times New Roman" w:cs="Times New Roman"/>
          <w:sz w:val="20"/>
          <w:szCs w:val="20"/>
        </w:rPr>
        <w:t xml:space="preserve"> en los que</w:t>
      </w:r>
      <w:r w:rsidR="0024542A" w:rsidRPr="0003162F">
        <w:rPr>
          <w:rFonts w:ascii="Times New Roman" w:hAnsi="Times New Roman" w:cs="Times New Roman"/>
          <w:sz w:val="20"/>
          <w:szCs w:val="20"/>
        </w:rPr>
        <w:t xml:space="preserve"> se entremezclan</w:t>
      </w:r>
      <w:r w:rsidR="00525439">
        <w:rPr>
          <w:rFonts w:ascii="Times New Roman" w:hAnsi="Times New Roman" w:cs="Times New Roman"/>
          <w:sz w:val="20"/>
          <w:szCs w:val="20"/>
        </w:rPr>
        <w:t xml:space="preserve"> y superponen </w:t>
      </w:r>
      <w:r w:rsidR="0024542A" w:rsidRPr="0003162F">
        <w:rPr>
          <w:rFonts w:ascii="Times New Roman" w:hAnsi="Times New Roman" w:cs="Times New Roman"/>
          <w:sz w:val="20"/>
          <w:szCs w:val="20"/>
        </w:rPr>
        <w:t>numerosos atractivos, ya sean naturales, culturales</w:t>
      </w:r>
      <w:r w:rsidR="00D2066C">
        <w:rPr>
          <w:rFonts w:ascii="Times New Roman" w:hAnsi="Times New Roman" w:cs="Times New Roman"/>
          <w:sz w:val="20"/>
          <w:szCs w:val="20"/>
        </w:rPr>
        <w:t>, tangibles e intangibles</w:t>
      </w:r>
      <w:r w:rsidRPr="0003162F">
        <w:rPr>
          <w:rFonts w:ascii="Times New Roman" w:hAnsi="Times New Roman" w:cs="Times New Roman"/>
          <w:sz w:val="20"/>
          <w:szCs w:val="20"/>
        </w:rPr>
        <w:t>.</w:t>
      </w:r>
      <w:r w:rsidR="00525439">
        <w:rPr>
          <w:rFonts w:ascii="Times New Roman" w:hAnsi="Times New Roman" w:cs="Times New Roman"/>
          <w:sz w:val="20"/>
          <w:szCs w:val="20"/>
        </w:rPr>
        <w:t xml:space="preserve"> </w:t>
      </w:r>
      <w:r w:rsidR="00E86F31">
        <w:rPr>
          <w:rFonts w:ascii="Times New Roman" w:hAnsi="Times New Roman" w:cs="Times New Roman"/>
          <w:sz w:val="20"/>
          <w:szCs w:val="20"/>
        </w:rPr>
        <w:t>Esta</w:t>
      </w:r>
      <w:r w:rsidR="00525439">
        <w:rPr>
          <w:rFonts w:ascii="Times New Roman" w:hAnsi="Times New Roman" w:cs="Times New Roman"/>
          <w:sz w:val="20"/>
          <w:szCs w:val="20"/>
        </w:rPr>
        <w:t xml:space="preserve"> amalgama de recursos </w:t>
      </w:r>
      <w:r w:rsidR="00E86F31">
        <w:rPr>
          <w:rFonts w:ascii="Times New Roman" w:hAnsi="Times New Roman" w:cs="Times New Roman"/>
          <w:sz w:val="20"/>
          <w:szCs w:val="20"/>
        </w:rPr>
        <w:t>tan variados nos da una idea acerca del</w:t>
      </w:r>
      <w:r w:rsidR="00525439">
        <w:rPr>
          <w:rFonts w:ascii="Times New Roman" w:hAnsi="Times New Roman" w:cs="Times New Roman"/>
          <w:sz w:val="20"/>
          <w:szCs w:val="20"/>
        </w:rPr>
        <w:t xml:space="preserve"> notable potencial </w:t>
      </w:r>
      <w:r w:rsidR="00E86F31">
        <w:rPr>
          <w:rFonts w:ascii="Times New Roman" w:hAnsi="Times New Roman" w:cs="Times New Roman"/>
          <w:sz w:val="20"/>
          <w:szCs w:val="20"/>
        </w:rPr>
        <w:t>que atesora este</w:t>
      </w:r>
      <w:r w:rsidR="00525439">
        <w:rPr>
          <w:rFonts w:ascii="Times New Roman" w:hAnsi="Times New Roman" w:cs="Times New Roman"/>
          <w:sz w:val="20"/>
          <w:szCs w:val="20"/>
        </w:rPr>
        <w:t xml:space="preserve"> territorio</w:t>
      </w:r>
      <w:r w:rsidR="00E86F31">
        <w:rPr>
          <w:rFonts w:ascii="Times New Roman" w:hAnsi="Times New Roman" w:cs="Times New Roman"/>
          <w:sz w:val="20"/>
          <w:szCs w:val="20"/>
        </w:rPr>
        <w:t xml:space="preserve">, y que </w:t>
      </w:r>
      <w:r w:rsidR="00525439">
        <w:rPr>
          <w:rFonts w:ascii="Times New Roman" w:hAnsi="Times New Roman" w:cs="Times New Roman"/>
          <w:sz w:val="20"/>
          <w:szCs w:val="20"/>
        </w:rPr>
        <w:t>se acrecentaría enormemente si se añaden los presentes en el lado portugués.</w:t>
      </w:r>
      <w:r w:rsidRPr="0003162F">
        <w:rPr>
          <w:rFonts w:ascii="Times New Roman" w:hAnsi="Times New Roman" w:cs="Times New Roman"/>
          <w:sz w:val="20"/>
          <w:szCs w:val="20"/>
        </w:rPr>
        <w:t xml:space="preserve"> </w:t>
      </w:r>
    </w:p>
    <w:p w:rsidR="00525439" w:rsidRDefault="00525439"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Lamentablemente solo a</w:t>
      </w:r>
      <w:r w:rsidR="0024542A" w:rsidRPr="0003162F">
        <w:rPr>
          <w:rFonts w:ascii="Times New Roman" w:hAnsi="Times New Roman" w:cs="Times New Roman"/>
          <w:sz w:val="20"/>
          <w:szCs w:val="20"/>
        </w:rPr>
        <w:t xml:space="preserve">lgunos </w:t>
      </w:r>
      <w:r w:rsidR="00986090" w:rsidRPr="0003162F">
        <w:rPr>
          <w:rFonts w:ascii="Times New Roman" w:hAnsi="Times New Roman" w:cs="Times New Roman"/>
          <w:sz w:val="20"/>
          <w:szCs w:val="20"/>
        </w:rPr>
        <w:t>se explotan</w:t>
      </w:r>
      <w:r w:rsidR="0024542A" w:rsidRPr="0003162F">
        <w:rPr>
          <w:rFonts w:ascii="Times New Roman" w:hAnsi="Times New Roman" w:cs="Times New Roman"/>
          <w:sz w:val="20"/>
          <w:szCs w:val="20"/>
        </w:rPr>
        <w:t xml:space="preserve"> de forma conjunta</w:t>
      </w:r>
      <w:r w:rsidR="00986090" w:rsidRPr="0003162F">
        <w:rPr>
          <w:rFonts w:ascii="Times New Roman" w:hAnsi="Times New Roman" w:cs="Times New Roman"/>
          <w:sz w:val="20"/>
          <w:szCs w:val="20"/>
        </w:rPr>
        <w:t xml:space="preserve">, </w:t>
      </w:r>
      <w:r>
        <w:rPr>
          <w:rFonts w:ascii="Times New Roman" w:hAnsi="Times New Roman" w:cs="Times New Roman"/>
          <w:sz w:val="20"/>
          <w:szCs w:val="20"/>
        </w:rPr>
        <w:t>ya que predomina</w:t>
      </w:r>
      <w:r w:rsidR="009E4597" w:rsidRPr="0003162F">
        <w:rPr>
          <w:rFonts w:ascii="Times New Roman" w:hAnsi="Times New Roman" w:cs="Times New Roman"/>
          <w:sz w:val="20"/>
          <w:szCs w:val="20"/>
        </w:rPr>
        <w:t xml:space="preserve"> </w:t>
      </w:r>
      <w:r w:rsidR="00A72961" w:rsidRPr="0003162F">
        <w:rPr>
          <w:rFonts w:ascii="Times New Roman" w:hAnsi="Times New Roman" w:cs="Times New Roman"/>
          <w:sz w:val="20"/>
          <w:szCs w:val="20"/>
        </w:rPr>
        <w:t>un marcado desaprovechamiento de todo el potencial endógeno, fruto de un desarrollo turístico débil y esporádico</w:t>
      </w:r>
      <w:r>
        <w:rPr>
          <w:rFonts w:ascii="Times New Roman" w:hAnsi="Times New Roman" w:cs="Times New Roman"/>
          <w:sz w:val="20"/>
          <w:szCs w:val="20"/>
        </w:rPr>
        <w:t>, además de individualizado a una y otra parte de la frontera, pero también entre los diferentes municipios que componen el lado español</w:t>
      </w:r>
      <w:r w:rsidR="00A72961" w:rsidRPr="0003162F">
        <w:rPr>
          <w:rFonts w:ascii="Times New Roman" w:hAnsi="Times New Roman" w:cs="Times New Roman"/>
          <w:sz w:val="20"/>
          <w:szCs w:val="20"/>
        </w:rPr>
        <w:t>.</w:t>
      </w:r>
      <w:r w:rsidR="00D2066C">
        <w:rPr>
          <w:rFonts w:ascii="Times New Roman" w:hAnsi="Times New Roman" w:cs="Times New Roman"/>
          <w:sz w:val="20"/>
          <w:szCs w:val="20"/>
        </w:rPr>
        <w:t xml:space="preserve"> Se carece por lo tanto de un producto turístico de frontera</w:t>
      </w:r>
      <w:r>
        <w:rPr>
          <w:rFonts w:ascii="Times New Roman" w:hAnsi="Times New Roman" w:cs="Times New Roman"/>
          <w:sz w:val="20"/>
          <w:szCs w:val="20"/>
        </w:rPr>
        <w:t xml:space="preserve"> plenamente desarrollado a ambos lados, excepto algunas iniciativas muy puntuales. </w:t>
      </w:r>
    </w:p>
    <w:p w:rsidR="00284D12" w:rsidRDefault="00E86F31"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Se observa igualmente un nivel de aprovechamiento muy diferente</w:t>
      </w:r>
      <w:r w:rsidR="00525439">
        <w:rPr>
          <w:rFonts w:ascii="Times New Roman" w:hAnsi="Times New Roman" w:cs="Times New Roman"/>
          <w:sz w:val="20"/>
          <w:szCs w:val="20"/>
        </w:rPr>
        <w:t xml:space="preserve">, aunque sea </w:t>
      </w:r>
      <w:r>
        <w:rPr>
          <w:rFonts w:ascii="Times New Roman" w:hAnsi="Times New Roman" w:cs="Times New Roman"/>
          <w:sz w:val="20"/>
          <w:szCs w:val="20"/>
        </w:rPr>
        <w:t>a nivel municipal</w:t>
      </w:r>
      <w:r w:rsidR="00525439">
        <w:rPr>
          <w:rFonts w:ascii="Times New Roman" w:hAnsi="Times New Roman" w:cs="Times New Roman"/>
          <w:sz w:val="20"/>
          <w:szCs w:val="20"/>
        </w:rPr>
        <w:t>,</w:t>
      </w:r>
      <w:r w:rsidR="00986090" w:rsidRPr="0003162F">
        <w:rPr>
          <w:rFonts w:ascii="Times New Roman" w:hAnsi="Times New Roman" w:cs="Times New Roman"/>
          <w:sz w:val="20"/>
          <w:szCs w:val="20"/>
        </w:rPr>
        <w:t xml:space="preserve"> </w:t>
      </w:r>
      <w:r>
        <w:rPr>
          <w:rFonts w:ascii="Times New Roman" w:hAnsi="Times New Roman" w:cs="Times New Roman"/>
          <w:sz w:val="20"/>
          <w:szCs w:val="20"/>
        </w:rPr>
        <w:t>a lo que contribuye la dificultad añadida que imponen unas vías de comunicación que apenas si logran articular este territorio, excepción hecha de l</w:t>
      </w:r>
      <w:r w:rsidR="00284D12">
        <w:rPr>
          <w:rFonts w:ascii="Times New Roman" w:hAnsi="Times New Roman" w:cs="Times New Roman"/>
          <w:sz w:val="20"/>
          <w:szCs w:val="20"/>
        </w:rPr>
        <w:t xml:space="preserve">a autovía que conecta Badajoz; o la mejora que ha supuesto en el noroeste de Extremadura la construcción de la autovía autonómica que finaliza en Moraleja. El resto del territorio tiene un nivel de accesibilidad deficiente sobre todo cuando se quiere proseguir hacia la otra parte de la frontera. </w:t>
      </w:r>
    </w:p>
    <w:p w:rsidR="0024542A" w:rsidRPr="0003162F" w:rsidRDefault="00284D12"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Ante esa situación, donde la accesibilidad marca el grado de éxito de un destino, la capacidad de atracción que pueden ejercer los diferentes recursos presentes en el espacio resulta muy perjudicada, sobre todo si se pretende generar un producto transfronterizo. Por ello,</w:t>
      </w:r>
      <w:r w:rsidR="002C3FD2" w:rsidRPr="0003162F">
        <w:rPr>
          <w:rFonts w:ascii="Times New Roman" w:hAnsi="Times New Roman" w:cs="Times New Roman"/>
          <w:sz w:val="20"/>
          <w:szCs w:val="20"/>
        </w:rPr>
        <w:t xml:space="preserve"> de forma casi ancestral, cada parte de La Raya explota su espacio de forma individual, obviando las sinergias que pueden establecerse actuando de manera conjunta. </w:t>
      </w:r>
    </w:p>
    <w:p w:rsidR="002C3FD2" w:rsidRPr="0003162F" w:rsidRDefault="002C3FD2"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Afortunadamente, en la actualidad comienzan a aparecer</w:t>
      </w:r>
      <w:r w:rsidR="00525439">
        <w:rPr>
          <w:rFonts w:ascii="Times New Roman" w:hAnsi="Times New Roman" w:cs="Times New Roman"/>
          <w:sz w:val="20"/>
          <w:szCs w:val="20"/>
        </w:rPr>
        <w:t xml:space="preserve"> contadas</w:t>
      </w:r>
      <w:r w:rsidRPr="0003162F">
        <w:rPr>
          <w:rFonts w:ascii="Times New Roman" w:hAnsi="Times New Roman" w:cs="Times New Roman"/>
          <w:sz w:val="20"/>
          <w:szCs w:val="20"/>
        </w:rPr>
        <w:t xml:space="preserve"> iniciativas que posibilitan una explotación conjunta del territorio, con las mejoras que ello introduce en el posicionamiento del producto.</w:t>
      </w:r>
      <w:r w:rsidR="00284D12">
        <w:rPr>
          <w:rFonts w:ascii="Times New Roman" w:hAnsi="Times New Roman" w:cs="Times New Roman"/>
          <w:sz w:val="20"/>
          <w:szCs w:val="20"/>
        </w:rPr>
        <w:t xml:space="preserve"> </w:t>
      </w:r>
      <w:r w:rsidRPr="0003162F">
        <w:rPr>
          <w:rFonts w:ascii="Times New Roman" w:hAnsi="Times New Roman" w:cs="Times New Roman"/>
          <w:sz w:val="20"/>
          <w:szCs w:val="20"/>
        </w:rPr>
        <w:t xml:space="preserve">Pensamos que esta es la única forma de conseguir un desarrollo turístico aceptable en este espacio, en el que el carácter de frontera debe convertirse, no en un </w:t>
      </w:r>
      <w:r w:rsidR="00525439">
        <w:rPr>
          <w:rFonts w:ascii="Times New Roman" w:hAnsi="Times New Roman" w:cs="Times New Roman"/>
          <w:sz w:val="20"/>
          <w:szCs w:val="20"/>
        </w:rPr>
        <w:t>impedimento</w:t>
      </w:r>
      <w:r w:rsidR="00AE5FDD">
        <w:rPr>
          <w:rFonts w:ascii="Times New Roman" w:hAnsi="Times New Roman" w:cs="Times New Roman"/>
          <w:sz w:val="20"/>
          <w:szCs w:val="20"/>
        </w:rPr>
        <w:t>, si</w:t>
      </w:r>
      <w:r w:rsidRPr="0003162F">
        <w:rPr>
          <w:rFonts w:ascii="Times New Roman" w:hAnsi="Times New Roman" w:cs="Times New Roman"/>
          <w:sz w:val="20"/>
          <w:szCs w:val="20"/>
        </w:rPr>
        <w:t xml:space="preserve">no en una fortaleza, </w:t>
      </w:r>
      <w:r w:rsidR="00525439">
        <w:rPr>
          <w:rFonts w:ascii="Times New Roman" w:hAnsi="Times New Roman" w:cs="Times New Roman"/>
          <w:sz w:val="20"/>
          <w:szCs w:val="20"/>
        </w:rPr>
        <w:t>debido a que en un espacio</w:t>
      </w:r>
      <w:r w:rsidRPr="0003162F">
        <w:rPr>
          <w:rFonts w:ascii="Times New Roman" w:hAnsi="Times New Roman" w:cs="Times New Roman"/>
          <w:sz w:val="20"/>
          <w:szCs w:val="20"/>
        </w:rPr>
        <w:t xml:space="preserve"> muy reducido se pueden apreciar diferentes culturas, en el sentido más amplio del término.</w:t>
      </w:r>
    </w:p>
    <w:p w:rsidR="00AE5FDD" w:rsidRDefault="002C3FD2"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A pesar de todo ello, como se apuntaba anteriormente</w:t>
      </w:r>
      <w:r w:rsidR="00AE5FDD">
        <w:rPr>
          <w:rFonts w:ascii="Times New Roman" w:hAnsi="Times New Roman" w:cs="Times New Roman"/>
          <w:sz w:val="20"/>
          <w:szCs w:val="20"/>
        </w:rPr>
        <w:t>,</w:t>
      </w:r>
      <w:r w:rsidRPr="0003162F">
        <w:rPr>
          <w:rFonts w:ascii="Times New Roman" w:hAnsi="Times New Roman" w:cs="Times New Roman"/>
          <w:sz w:val="20"/>
          <w:szCs w:val="20"/>
        </w:rPr>
        <w:t xml:space="preserve"> la situación predominante es la apuesta por el desarrollo individualizado de cada uno de los espacios, algo que llega a afectar incluso a cada una de las partes limítrofes. De este modo es normal que no haya simbiosis entre unos lugares y otros, </w:t>
      </w:r>
      <w:r w:rsidR="00AE5FDD">
        <w:rPr>
          <w:rFonts w:ascii="Times New Roman" w:hAnsi="Times New Roman" w:cs="Times New Roman"/>
          <w:sz w:val="20"/>
          <w:szCs w:val="20"/>
        </w:rPr>
        <w:t xml:space="preserve">así como </w:t>
      </w:r>
      <w:r w:rsidRPr="0003162F">
        <w:rPr>
          <w:rFonts w:ascii="Times New Roman" w:hAnsi="Times New Roman" w:cs="Times New Roman"/>
          <w:sz w:val="20"/>
          <w:szCs w:val="20"/>
        </w:rPr>
        <w:t xml:space="preserve">entre unos destinos y otros. </w:t>
      </w:r>
    </w:p>
    <w:p w:rsidR="00A802E1" w:rsidRDefault="002C3FD2"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Para ilustrar mejor esta situación proponemos </w:t>
      </w:r>
      <w:r w:rsidR="00B47BA3" w:rsidRPr="0003162F">
        <w:rPr>
          <w:rFonts w:ascii="Times New Roman" w:hAnsi="Times New Roman" w:cs="Times New Roman"/>
          <w:sz w:val="20"/>
          <w:szCs w:val="20"/>
        </w:rPr>
        <w:t>analizar de forma sintética la capacidad de atracción que posee La Raya en Extremadura, plasmada en la presencia de notables recursos</w:t>
      </w:r>
      <w:r w:rsidR="00525439">
        <w:rPr>
          <w:rFonts w:ascii="Times New Roman" w:hAnsi="Times New Roman" w:cs="Times New Roman"/>
          <w:sz w:val="20"/>
          <w:szCs w:val="20"/>
        </w:rPr>
        <w:t>, donde el peso específico de los atractivos culturales y naturales destaca sobre los demás. Asimismo pretendemos describir la oferta de alojamientos y su localización sobre el territorio, destacando no solo las peculi</w:t>
      </w:r>
      <w:r w:rsidR="00385544">
        <w:rPr>
          <w:rFonts w:ascii="Times New Roman" w:hAnsi="Times New Roman" w:cs="Times New Roman"/>
          <w:sz w:val="20"/>
          <w:szCs w:val="20"/>
        </w:rPr>
        <w:t>aridades en su distribución, si</w:t>
      </w:r>
      <w:r w:rsidR="00525439">
        <w:rPr>
          <w:rFonts w:ascii="Times New Roman" w:hAnsi="Times New Roman" w:cs="Times New Roman"/>
          <w:sz w:val="20"/>
          <w:szCs w:val="20"/>
        </w:rPr>
        <w:t>no también la enorme problemática que existen en buena parte de las zonas analizadas</w:t>
      </w:r>
      <w:r w:rsidR="00A802E1">
        <w:rPr>
          <w:rFonts w:ascii="Times New Roman" w:hAnsi="Times New Roman" w:cs="Times New Roman"/>
          <w:sz w:val="20"/>
          <w:szCs w:val="20"/>
        </w:rPr>
        <w:t>, donde prevalece un escaso porcentaje de ocupación, sobre todo en los núcleos más pequeños, algo que supone un riesgo añadido para la permanencia de los mismos. Sendos aspectos se complementan con un análisis sucinto de las principales características de la demanda, aspectos que servirán para contrastar si realmente se dispone de los elementos necesarios para el desarrollo del turismo.</w:t>
      </w:r>
    </w:p>
    <w:p w:rsidR="00E365BE" w:rsidRPr="0003162F" w:rsidRDefault="00E365BE"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lastRenderedPageBreak/>
        <w:t>Este estudio previo nos permitirá determinar si realmente existe una adaptación entre los atractivos y la oferta de alojamientos, tomando referencias espaciales a nivel municipal cuando sea posible.</w:t>
      </w:r>
      <w:r w:rsidR="00A802E1">
        <w:rPr>
          <w:rFonts w:ascii="Times New Roman" w:hAnsi="Times New Roman" w:cs="Times New Roman"/>
          <w:sz w:val="20"/>
          <w:szCs w:val="20"/>
        </w:rPr>
        <w:t xml:space="preserve"> </w:t>
      </w:r>
    </w:p>
    <w:p w:rsidR="00F65ADB" w:rsidRPr="0003162F" w:rsidRDefault="00F65ADB" w:rsidP="0001375C">
      <w:pPr>
        <w:spacing w:after="0" w:line="360" w:lineRule="auto"/>
        <w:jc w:val="center"/>
        <w:rPr>
          <w:rFonts w:ascii="Times New Roman" w:hAnsi="Times New Roman" w:cs="Times New Roman"/>
          <w:sz w:val="20"/>
          <w:szCs w:val="20"/>
        </w:rPr>
      </w:pPr>
      <w:r w:rsidRPr="003B7A70">
        <w:rPr>
          <w:rFonts w:ascii="Times New Roman" w:hAnsi="Times New Roman" w:cs="Times New Roman"/>
          <w:sz w:val="20"/>
          <w:szCs w:val="20"/>
        </w:rPr>
        <w:t>Figura 1:</w:t>
      </w:r>
      <w:r w:rsidRPr="0003162F">
        <w:rPr>
          <w:rFonts w:ascii="Times New Roman" w:hAnsi="Times New Roman" w:cs="Times New Roman"/>
          <w:sz w:val="20"/>
          <w:szCs w:val="20"/>
        </w:rPr>
        <w:t xml:space="preserve"> Localización del área de estudio</w:t>
      </w:r>
    </w:p>
    <w:p w:rsidR="00F65ADB" w:rsidRPr="0003162F" w:rsidRDefault="00F65ADB" w:rsidP="0001375C">
      <w:pPr>
        <w:spacing w:after="0" w:line="360" w:lineRule="auto"/>
        <w:jc w:val="center"/>
        <w:rPr>
          <w:rFonts w:ascii="Times New Roman" w:hAnsi="Times New Roman" w:cs="Times New Roman"/>
          <w:sz w:val="20"/>
          <w:szCs w:val="20"/>
        </w:rPr>
      </w:pPr>
      <w:r w:rsidRPr="0003162F">
        <w:rPr>
          <w:rFonts w:ascii="Times New Roman" w:hAnsi="Times New Roman" w:cs="Times New Roman"/>
          <w:noProof/>
          <w:sz w:val="20"/>
          <w:szCs w:val="20"/>
        </w:rPr>
        <w:drawing>
          <wp:inline distT="0" distB="0" distL="0" distR="0">
            <wp:extent cx="5404450" cy="3821373"/>
            <wp:effectExtent l="19050" t="0" r="5750" b="0"/>
            <wp:docPr id="1" name="0 Imagen" descr="Figura 1 LOCALIZACI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 1 LOCALIZACIÓN.jpg"/>
                    <pic:cNvPicPr/>
                  </pic:nvPicPr>
                  <pic:blipFill>
                    <a:blip r:embed="rId9" cstate="print"/>
                    <a:stretch>
                      <a:fillRect/>
                    </a:stretch>
                  </pic:blipFill>
                  <pic:spPr>
                    <a:xfrm>
                      <a:off x="0" y="0"/>
                      <a:ext cx="5413529" cy="3827793"/>
                    </a:xfrm>
                    <a:prstGeom prst="rect">
                      <a:avLst/>
                    </a:prstGeom>
                  </pic:spPr>
                </pic:pic>
              </a:graphicData>
            </a:graphic>
          </wp:inline>
        </w:drawing>
      </w:r>
    </w:p>
    <w:p w:rsidR="00F65ADB" w:rsidRPr="0003162F" w:rsidRDefault="00871F96" w:rsidP="0001375C">
      <w:pPr>
        <w:spacing w:after="0" w:line="360" w:lineRule="auto"/>
        <w:jc w:val="center"/>
        <w:rPr>
          <w:rFonts w:ascii="Times New Roman" w:hAnsi="Times New Roman" w:cs="Times New Roman"/>
          <w:sz w:val="20"/>
          <w:szCs w:val="20"/>
        </w:rPr>
      </w:pPr>
      <w:r>
        <w:rPr>
          <w:rFonts w:ascii="Times New Roman" w:hAnsi="Times New Roman" w:cs="Times New Roman"/>
          <w:sz w:val="20"/>
          <w:szCs w:val="20"/>
        </w:rPr>
        <w:t>Fuente: Elaboración propia</w:t>
      </w:r>
    </w:p>
    <w:p w:rsidR="002C691E" w:rsidRDefault="002C691E" w:rsidP="0001375C">
      <w:pPr>
        <w:spacing w:after="0" w:line="360" w:lineRule="auto"/>
        <w:jc w:val="both"/>
        <w:rPr>
          <w:rFonts w:ascii="Times New Roman" w:hAnsi="Times New Roman" w:cs="Times New Roman"/>
          <w:b/>
          <w:sz w:val="20"/>
          <w:szCs w:val="20"/>
        </w:rPr>
      </w:pPr>
    </w:p>
    <w:p w:rsidR="00403CD7" w:rsidRPr="0003162F" w:rsidRDefault="00F65ADB" w:rsidP="0001375C">
      <w:pPr>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 xml:space="preserve">2. </w:t>
      </w:r>
      <w:r w:rsidR="00AE5FDD">
        <w:rPr>
          <w:rFonts w:ascii="Times New Roman" w:hAnsi="Times New Roman" w:cs="Times New Roman"/>
          <w:b/>
          <w:sz w:val="20"/>
          <w:szCs w:val="20"/>
        </w:rPr>
        <w:t>Los a</w:t>
      </w:r>
      <w:r w:rsidR="00403CD7" w:rsidRPr="0003162F">
        <w:rPr>
          <w:rFonts w:ascii="Times New Roman" w:hAnsi="Times New Roman" w:cs="Times New Roman"/>
          <w:b/>
          <w:sz w:val="20"/>
          <w:szCs w:val="20"/>
        </w:rPr>
        <w:t>tractivos de la Raya.</w:t>
      </w:r>
    </w:p>
    <w:p w:rsidR="006800F9" w:rsidRPr="0003162F" w:rsidRDefault="00A72961"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La Raya </w:t>
      </w:r>
      <w:r w:rsidR="0039667C">
        <w:rPr>
          <w:rFonts w:ascii="Times New Roman" w:hAnsi="Times New Roman" w:cs="Times New Roman"/>
          <w:sz w:val="20"/>
          <w:szCs w:val="20"/>
        </w:rPr>
        <w:t>objeto de nuestro estudio</w:t>
      </w:r>
      <w:r w:rsidRPr="0003162F">
        <w:rPr>
          <w:rFonts w:ascii="Times New Roman" w:hAnsi="Times New Roman" w:cs="Times New Roman"/>
          <w:sz w:val="20"/>
          <w:szCs w:val="20"/>
        </w:rPr>
        <w:t xml:space="preserve"> </w:t>
      </w:r>
      <w:r w:rsidR="00030F50" w:rsidRPr="0003162F">
        <w:rPr>
          <w:rFonts w:ascii="Times New Roman" w:hAnsi="Times New Roman" w:cs="Times New Roman"/>
          <w:sz w:val="20"/>
          <w:szCs w:val="20"/>
        </w:rPr>
        <w:t>se extiende desde Valverde del Fresno</w:t>
      </w:r>
      <w:r w:rsidRPr="0003162F">
        <w:rPr>
          <w:rFonts w:ascii="Times New Roman" w:hAnsi="Times New Roman" w:cs="Times New Roman"/>
          <w:sz w:val="20"/>
          <w:szCs w:val="20"/>
        </w:rPr>
        <w:t xml:space="preserve">, en el noroeste de la provincia de Cáceres, hasta Oliva de la Frontera, situada en el suroeste de la provincia pacense. En el amplio territorio definido por los términos municipales que comparten frontera con Portugal, </w:t>
      </w:r>
      <w:r w:rsidRPr="00BD4814">
        <w:rPr>
          <w:rFonts w:ascii="Times New Roman" w:hAnsi="Times New Roman" w:cs="Times New Roman"/>
          <w:i/>
          <w:sz w:val="20"/>
          <w:szCs w:val="20"/>
        </w:rPr>
        <w:t>a</w:t>
      </w:r>
      <w:r w:rsidR="00030F50" w:rsidRPr="00BD4814">
        <w:rPr>
          <w:rFonts w:ascii="Times New Roman" w:hAnsi="Times New Roman" w:cs="Times New Roman"/>
          <w:i/>
          <w:sz w:val="20"/>
          <w:szCs w:val="20"/>
        </w:rPr>
        <w:t>penas residen 2</w:t>
      </w:r>
      <w:r w:rsidR="0039667C">
        <w:rPr>
          <w:rFonts w:ascii="Times New Roman" w:hAnsi="Times New Roman" w:cs="Times New Roman"/>
          <w:i/>
          <w:sz w:val="20"/>
          <w:szCs w:val="20"/>
        </w:rPr>
        <w:t>10</w:t>
      </w:r>
      <w:r w:rsidR="00030F50" w:rsidRPr="00BD4814">
        <w:rPr>
          <w:rFonts w:ascii="Times New Roman" w:hAnsi="Times New Roman" w:cs="Times New Roman"/>
          <w:i/>
          <w:sz w:val="20"/>
          <w:szCs w:val="20"/>
        </w:rPr>
        <w:t>.000 habitantes, con la peculiaridad añadida de que aproximadamente 150.000 viven en la principal capital rayana, Badajoz; a ello se une la circunstancia de que Olivenza, otro núcleo urbano que dispone de más de 12.000 habitantes, se encuentra a menos de 30 Km</w:t>
      </w:r>
      <w:r w:rsidR="00030F50" w:rsidRPr="0003162F">
        <w:rPr>
          <w:rFonts w:ascii="Times New Roman" w:hAnsi="Times New Roman" w:cs="Times New Roman"/>
          <w:sz w:val="20"/>
          <w:szCs w:val="20"/>
        </w:rPr>
        <w:t>.</w:t>
      </w:r>
      <w:r w:rsidR="00BD4814">
        <w:rPr>
          <w:rFonts w:ascii="Times New Roman" w:hAnsi="Times New Roman" w:cs="Times New Roman"/>
          <w:sz w:val="20"/>
          <w:szCs w:val="20"/>
        </w:rPr>
        <w:t xml:space="preserve"> (Sánchez, 2014).</w:t>
      </w:r>
      <w:r w:rsidR="00030F50" w:rsidRPr="0003162F">
        <w:rPr>
          <w:rFonts w:ascii="Times New Roman" w:hAnsi="Times New Roman" w:cs="Times New Roman"/>
          <w:sz w:val="20"/>
          <w:szCs w:val="20"/>
        </w:rPr>
        <w:t xml:space="preserve"> Esta gran concentración demográfica en un solo núcleo</w:t>
      </w:r>
      <w:r w:rsidR="00AE5FDD">
        <w:rPr>
          <w:rFonts w:ascii="Times New Roman" w:hAnsi="Times New Roman" w:cs="Times New Roman"/>
          <w:sz w:val="20"/>
          <w:szCs w:val="20"/>
        </w:rPr>
        <w:t>,</w:t>
      </w:r>
      <w:r w:rsidR="00030F50" w:rsidRPr="0003162F">
        <w:rPr>
          <w:rFonts w:ascii="Times New Roman" w:hAnsi="Times New Roman" w:cs="Times New Roman"/>
          <w:sz w:val="20"/>
          <w:szCs w:val="20"/>
        </w:rPr>
        <w:t xml:space="preserve"> y en su área de influencia inmediata</w:t>
      </w:r>
      <w:r w:rsidR="00AE5FDD">
        <w:rPr>
          <w:rFonts w:ascii="Times New Roman" w:hAnsi="Times New Roman" w:cs="Times New Roman"/>
          <w:sz w:val="20"/>
          <w:szCs w:val="20"/>
        </w:rPr>
        <w:t>,</w:t>
      </w:r>
      <w:r w:rsidR="00030F50" w:rsidRPr="0003162F">
        <w:rPr>
          <w:rFonts w:ascii="Times New Roman" w:hAnsi="Times New Roman" w:cs="Times New Roman"/>
          <w:sz w:val="20"/>
          <w:szCs w:val="20"/>
        </w:rPr>
        <w:t xml:space="preserve"> implica qu</w:t>
      </w:r>
      <w:r w:rsidR="00AE5FDD">
        <w:rPr>
          <w:rFonts w:ascii="Times New Roman" w:hAnsi="Times New Roman" w:cs="Times New Roman"/>
          <w:sz w:val="20"/>
          <w:szCs w:val="20"/>
        </w:rPr>
        <w:t>e el resto del territorio cuente</w:t>
      </w:r>
      <w:r w:rsidR="00030F50" w:rsidRPr="0003162F">
        <w:rPr>
          <w:rFonts w:ascii="Times New Roman" w:hAnsi="Times New Roman" w:cs="Times New Roman"/>
          <w:sz w:val="20"/>
          <w:szCs w:val="20"/>
        </w:rPr>
        <w:t xml:space="preserve"> con muy poca población, con apenas 4 cabeceras comarcales que tratan de articular</w:t>
      </w:r>
      <w:r w:rsidRPr="0003162F">
        <w:rPr>
          <w:rFonts w:ascii="Times New Roman" w:hAnsi="Times New Roman" w:cs="Times New Roman"/>
          <w:sz w:val="20"/>
          <w:szCs w:val="20"/>
        </w:rPr>
        <w:t xml:space="preserve"> </w:t>
      </w:r>
      <w:r w:rsidR="00030F50" w:rsidRPr="0003162F">
        <w:rPr>
          <w:rFonts w:ascii="Times New Roman" w:hAnsi="Times New Roman" w:cs="Times New Roman"/>
          <w:sz w:val="20"/>
          <w:szCs w:val="20"/>
        </w:rPr>
        <w:t xml:space="preserve">el espacio. Éstas apenas </w:t>
      </w:r>
      <w:r w:rsidR="00AE5FDD">
        <w:rPr>
          <w:rFonts w:ascii="Times New Roman" w:hAnsi="Times New Roman" w:cs="Times New Roman"/>
          <w:sz w:val="20"/>
          <w:szCs w:val="20"/>
        </w:rPr>
        <w:t>suman</w:t>
      </w:r>
      <w:r w:rsidR="00030F50" w:rsidRPr="0003162F">
        <w:rPr>
          <w:rFonts w:ascii="Times New Roman" w:hAnsi="Times New Roman" w:cs="Times New Roman"/>
          <w:sz w:val="20"/>
          <w:szCs w:val="20"/>
        </w:rPr>
        <w:t xml:space="preserve"> 5.000 habitantes. El resto de</w:t>
      </w:r>
      <w:r w:rsidR="00AE5FDD">
        <w:rPr>
          <w:rFonts w:ascii="Times New Roman" w:hAnsi="Times New Roman" w:cs="Times New Roman"/>
          <w:sz w:val="20"/>
          <w:szCs w:val="20"/>
        </w:rPr>
        <w:t>l</w:t>
      </w:r>
      <w:r w:rsidR="00030F50" w:rsidRPr="0003162F">
        <w:rPr>
          <w:rFonts w:ascii="Times New Roman" w:hAnsi="Times New Roman" w:cs="Times New Roman"/>
          <w:sz w:val="20"/>
          <w:szCs w:val="20"/>
        </w:rPr>
        <w:t xml:space="preserve"> territorio se caracteriza por pueblos pequeños, algunos incluso con menos de 1.000 residentes.</w:t>
      </w:r>
      <w:r w:rsidR="006800F9">
        <w:rPr>
          <w:rFonts w:ascii="Times New Roman" w:hAnsi="Times New Roman" w:cs="Times New Roman"/>
          <w:sz w:val="20"/>
          <w:szCs w:val="20"/>
        </w:rPr>
        <w:t xml:space="preserve"> </w:t>
      </w:r>
    </w:p>
    <w:p w:rsidR="00141776" w:rsidRDefault="00A72961" w:rsidP="0001375C">
      <w:pPr>
        <w:autoSpaceDE w:val="0"/>
        <w:autoSpaceDN w:val="0"/>
        <w:adjustRightInd w:val="0"/>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La escasa presión demográfica que se deriva de u</w:t>
      </w:r>
      <w:r w:rsidR="00AE5FDD">
        <w:rPr>
          <w:rFonts w:ascii="Times New Roman" w:hAnsi="Times New Roman" w:cs="Times New Roman"/>
          <w:sz w:val="20"/>
          <w:szCs w:val="20"/>
        </w:rPr>
        <w:t>n volumen demográfico limitado,</w:t>
      </w:r>
      <w:r w:rsidRPr="0003162F">
        <w:rPr>
          <w:rFonts w:ascii="Times New Roman" w:hAnsi="Times New Roman" w:cs="Times New Roman"/>
          <w:sz w:val="20"/>
          <w:szCs w:val="20"/>
        </w:rPr>
        <w:t xml:space="preserve"> repartido de forma desigual sobre el territorio fronterizo</w:t>
      </w:r>
      <w:r w:rsidR="00AE5FDD">
        <w:rPr>
          <w:rFonts w:ascii="Times New Roman" w:hAnsi="Times New Roman" w:cs="Times New Roman"/>
          <w:sz w:val="20"/>
          <w:szCs w:val="20"/>
        </w:rPr>
        <w:t>,</w:t>
      </w:r>
      <w:r w:rsidRPr="0003162F">
        <w:rPr>
          <w:rFonts w:ascii="Times New Roman" w:hAnsi="Times New Roman" w:cs="Times New Roman"/>
          <w:sz w:val="20"/>
          <w:szCs w:val="20"/>
        </w:rPr>
        <w:t xml:space="preserve"> contribuye a que buena parte del espacio goce de unos niveles de conservación muy elevados</w:t>
      </w:r>
      <w:r w:rsidR="00AE5FDD">
        <w:rPr>
          <w:rFonts w:ascii="Times New Roman" w:hAnsi="Times New Roman" w:cs="Times New Roman"/>
          <w:sz w:val="20"/>
          <w:szCs w:val="20"/>
        </w:rPr>
        <w:t>.</w:t>
      </w:r>
      <w:r w:rsidR="00B7636E">
        <w:rPr>
          <w:rFonts w:ascii="Times New Roman" w:hAnsi="Times New Roman" w:cs="Times New Roman"/>
          <w:sz w:val="20"/>
          <w:szCs w:val="20"/>
        </w:rPr>
        <w:t xml:space="preserve"> </w:t>
      </w:r>
      <w:r w:rsidR="00AE5FDD">
        <w:rPr>
          <w:rFonts w:ascii="Times New Roman" w:hAnsi="Times New Roman" w:cs="Times New Roman"/>
          <w:sz w:val="20"/>
          <w:szCs w:val="20"/>
        </w:rPr>
        <w:t>Por ello, hay</w:t>
      </w:r>
      <w:r w:rsidR="00A86167" w:rsidRPr="0003162F">
        <w:rPr>
          <w:rFonts w:ascii="Times New Roman" w:hAnsi="Times New Roman" w:cs="Times New Roman"/>
          <w:sz w:val="20"/>
          <w:szCs w:val="20"/>
        </w:rPr>
        <w:t xml:space="preserve"> numerosos espacios donde el biotopo se encuentra preservado por la escasa actividad humana y, sobre todo, por </w:t>
      </w:r>
      <w:r w:rsidR="00A86167" w:rsidRPr="0003162F">
        <w:rPr>
          <w:rFonts w:ascii="Times New Roman" w:hAnsi="Times New Roman" w:cs="Times New Roman"/>
          <w:sz w:val="20"/>
          <w:szCs w:val="20"/>
        </w:rPr>
        <w:lastRenderedPageBreak/>
        <w:t>el escaso impacto que genera. Además, el patrimonio cultural tiene un grado de conservación aceptable, a lo que se une pervivencia de interesantes valores intangibles en los núcleos de menor entidad demográfica.</w:t>
      </w:r>
      <w:r w:rsidR="00CD5C96" w:rsidRPr="0003162F">
        <w:rPr>
          <w:rFonts w:ascii="Times New Roman" w:hAnsi="Times New Roman" w:cs="Times New Roman"/>
          <w:sz w:val="20"/>
          <w:szCs w:val="20"/>
        </w:rPr>
        <w:t xml:space="preserve"> </w:t>
      </w:r>
    </w:p>
    <w:p w:rsidR="00A86167" w:rsidRDefault="00CD5C96" w:rsidP="0001375C">
      <w:pPr>
        <w:autoSpaceDE w:val="0"/>
        <w:autoSpaceDN w:val="0"/>
        <w:adjustRightInd w:val="0"/>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Nos encontramos, por lo tanto, ante un amplio espacio donde abundan múltiples atractivos, superpuestos sobre el territorio, lo que le confiere un indudable potencial para el desarrollo de un turismo armónico.</w:t>
      </w:r>
      <w:r w:rsidR="00141776">
        <w:rPr>
          <w:rFonts w:ascii="Times New Roman" w:hAnsi="Times New Roman" w:cs="Times New Roman"/>
          <w:sz w:val="20"/>
          <w:szCs w:val="20"/>
        </w:rPr>
        <w:t xml:space="preserve"> Sin embargo, pese a estas indudables fortalezas presentes en el territorio, no siempre se acompañan de una oferta de alojamientos conforme a la riqueza de recursos presentes en la zona, sino que lejos de ello se localiza en los núcleos de mayor tamaño y, consecuentemente, con mayor dinámica económica.</w:t>
      </w:r>
    </w:p>
    <w:p w:rsidR="0059550E" w:rsidRDefault="0059550E" w:rsidP="00A75AA2">
      <w:pPr>
        <w:autoSpaceDE w:val="0"/>
        <w:autoSpaceDN w:val="0"/>
        <w:adjustRightInd w:val="0"/>
        <w:spacing w:after="0" w:line="360" w:lineRule="auto"/>
        <w:jc w:val="both"/>
        <w:rPr>
          <w:rFonts w:ascii="Times New Roman" w:hAnsi="Times New Roman" w:cs="Times New Roman"/>
          <w:sz w:val="20"/>
          <w:szCs w:val="20"/>
        </w:rPr>
      </w:pPr>
      <w:r>
        <w:rPr>
          <w:rFonts w:ascii="Times New Roman" w:hAnsi="Times New Roman" w:cs="Times New Roman"/>
          <w:sz w:val="20"/>
          <w:szCs w:val="20"/>
        </w:rPr>
        <w:t>Dado que no es el objetivo de la presente contribución</w:t>
      </w:r>
      <w:r w:rsidR="00A75AA2">
        <w:rPr>
          <w:rFonts w:ascii="Times New Roman" w:hAnsi="Times New Roman" w:cs="Times New Roman"/>
          <w:sz w:val="20"/>
          <w:szCs w:val="20"/>
        </w:rPr>
        <w:t xml:space="preserve"> </w:t>
      </w:r>
      <w:r w:rsidR="00AE5FDD">
        <w:rPr>
          <w:rFonts w:ascii="Times New Roman" w:hAnsi="Times New Roman" w:cs="Times New Roman"/>
          <w:sz w:val="20"/>
          <w:szCs w:val="20"/>
        </w:rPr>
        <w:t xml:space="preserve">es </w:t>
      </w:r>
      <w:r w:rsidR="00A75AA2">
        <w:rPr>
          <w:rFonts w:ascii="Times New Roman" w:hAnsi="Times New Roman" w:cs="Times New Roman"/>
          <w:sz w:val="20"/>
          <w:szCs w:val="20"/>
        </w:rPr>
        <w:t xml:space="preserve">profundizar en los atractivos de la zona, profusamente analizados en el </w:t>
      </w:r>
      <w:r w:rsidR="00A75AA2" w:rsidRPr="00A75AA2">
        <w:rPr>
          <w:rFonts w:ascii="Times New Roman" w:hAnsi="Times New Roman" w:cs="Times New Roman"/>
          <w:sz w:val="20"/>
          <w:szCs w:val="20"/>
        </w:rPr>
        <w:t xml:space="preserve"> Proyecto de investigación TURFRONT (2012-2014), Ref. CSO2011-29529-C04 del Ministerio de Economía y Competitividad</w:t>
      </w:r>
      <w:r>
        <w:rPr>
          <w:rFonts w:ascii="Times New Roman" w:hAnsi="Times New Roman" w:cs="Times New Roman"/>
          <w:sz w:val="20"/>
          <w:szCs w:val="20"/>
        </w:rPr>
        <w:t xml:space="preserve">, no realizaremos más que un </w:t>
      </w:r>
      <w:r w:rsidR="00A75AA2">
        <w:rPr>
          <w:rFonts w:ascii="Times New Roman" w:hAnsi="Times New Roman" w:cs="Times New Roman"/>
          <w:sz w:val="20"/>
          <w:szCs w:val="20"/>
        </w:rPr>
        <w:t>sucinto</w:t>
      </w:r>
      <w:r>
        <w:rPr>
          <w:rFonts w:ascii="Times New Roman" w:hAnsi="Times New Roman" w:cs="Times New Roman"/>
          <w:sz w:val="20"/>
          <w:szCs w:val="20"/>
        </w:rPr>
        <w:t xml:space="preserve"> </w:t>
      </w:r>
      <w:r w:rsidR="003B7A70">
        <w:rPr>
          <w:rFonts w:ascii="Times New Roman" w:hAnsi="Times New Roman" w:cs="Times New Roman"/>
          <w:sz w:val="20"/>
          <w:szCs w:val="20"/>
        </w:rPr>
        <w:t xml:space="preserve">análisis </w:t>
      </w:r>
      <w:r>
        <w:rPr>
          <w:rFonts w:ascii="Times New Roman" w:hAnsi="Times New Roman" w:cs="Times New Roman"/>
          <w:sz w:val="20"/>
          <w:szCs w:val="20"/>
        </w:rPr>
        <w:t>de los principales atractivos que se pueden contemplar a lo largo de la Raya luso-extremeña, con el único fin de demostrar la riqueza patrimonial de la misma y su escaso aprovechamiento turístico en buena parte de los núcleos que la conforman.</w:t>
      </w:r>
    </w:p>
    <w:p w:rsidR="001340B4" w:rsidRPr="0003162F" w:rsidRDefault="001340B4" w:rsidP="0001375C">
      <w:pPr>
        <w:spacing w:after="0" w:line="360" w:lineRule="auto"/>
        <w:jc w:val="center"/>
        <w:rPr>
          <w:rFonts w:ascii="Times New Roman" w:hAnsi="Times New Roman" w:cs="Times New Roman"/>
          <w:sz w:val="20"/>
          <w:szCs w:val="20"/>
        </w:rPr>
      </w:pPr>
      <w:r w:rsidRPr="003B7A70">
        <w:rPr>
          <w:rFonts w:ascii="Times New Roman" w:hAnsi="Times New Roman" w:cs="Times New Roman"/>
          <w:sz w:val="20"/>
          <w:szCs w:val="20"/>
        </w:rPr>
        <w:t>Figura 2</w:t>
      </w:r>
      <w:r w:rsidRPr="0003162F">
        <w:rPr>
          <w:rFonts w:ascii="Times New Roman" w:hAnsi="Times New Roman" w:cs="Times New Roman"/>
          <w:sz w:val="20"/>
          <w:szCs w:val="20"/>
        </w:rPr>
        <w:t xml:space="preserve">: </w:t>
      </w:r>
      <w:r>
        <w:rPr>
          <w:rFonts w:ascii="Times New Roman" w:hAnsi="Times New Roman" w:cs="Times New Roman"/>
          <w:sz w:val="20"/>
          <w:szCs w:val="20"/>
        </w:rPr>
        <w:t xml:space="preserve">Atractivos turísticos vs. </w:t>
      </w:r>
      <w:proofErr w:type="gramStart"/>
      <w:r>
        <w:rPr>
          <w:rFonts w:ascii="Times New Roman" w:hAnsi="Times New Roman" w:cs="Times New Roman"/>
          <w:sz w:val="20"/>
          <w:szCs w:val="20"/>
        </w:rPr>
        <w:t>plazas</w:t>
      </w:r>
      <w:proofErr w:type="gramEnd"/>
      <w:r>
        <w:rPr>
          <w:rFonts w:ascii="Times New Roman" w:hAnsi="Times New Roman" w:cs="Times New Roman"/>
          <w:sz w:val="20"/>
          <w:szCs w:val="20"/>
        </w:rPr>
        <w:t xml:space="preserve"> de alojamiento</w:t>
      </w:r>
    </w:p>
    <w:p w:rsidR="001340B4" w:rsidRPr="0003162F" w:rsidRDefault="001340B4" w:rsidP="0001375C">
      <w:pPr>
        <w:spacing w:after="0" w:line="36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3430711" cy="4852134"/>
            <wp:effectExtent l="19050" t="0" r="0" b="0"/>
            <wp:docPr id="4" name="2 Imagen" descr="Atractivos vs plaz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ractivos vs plazas.jpg"/>
                    <pic:cNvPicPr/>
                  </pic:nvPicPr>
                  <pic:blipFill>
                    <a:blip r:embed="rId10" cstate="print"/>
                    <a:stretch>
                      <a:fillRect/>
                    </a:stretch>
                  </pic:blipFill>
                  <pic:spPr>
                    <a:xfrm>
                      <a:off x="0" y="0"/>
                      <a:ext cx="3436706" cy="4860613"/>
                    </a:xfrm>
                    <a:prstGeom prst="rect">
                      <a:avLst/>
                    </a:prstGeom>
                  </pic:spPr>
                </pic:pic>
              </a:graphicData>
            </a:graphic>
          </wp:inline>
        </w:drawing>
      </w:r>
    </w:p>
    <w:p w:rsidR="001340B4" w:rsidRPr="00871F96" w:rsidRDefault="001340B4" w:rsidP="0001375C">
      <w:pPr>
        <w:spacing w:after="0" w:line="360" w:lineRule="auto"/>
        <w:jc w:val="center"/>
        <w:rPr>
          <w:rFonts w:ascii="Times New Roman" w:hAnsi="Times New Roman" w:cs="Times New Roman"/>
          <w:sz w:val="20"/>
          <w:szCs w:val="20"/>
        </w:rPr>
      </w:pPr>
      <w:r w:rsidRPr="00871F96">
        <w:rPr>
          <w:rFonts w:ascii="Times New Roman" w:hAnsi="Times New Roman" w:cs="Times New Roman"/>
          <w:sz w:val="20"/>
          <w:szCs w:val="20"/>
        </w:rPr>
        <w:t>Fuente: Elaboración propia</w:t>
      </w:r>
    </w:p>
    <w:p w:rsidR="00AE5FDD" w:rsidRPr="0003162F" w:rsidRDefault="00AE5FDD" w:rsidP="0001375C">
      <w:pPr>
        <w:autoSpaceDE w:val="0"/>
        <w:autoSpaceDN w:val="0"/>
        <w:adjustRightInd w:val="0"/>
        <w:spacing w:after="0" w:line="360" w:lineRule="auto"/>
        <w:jc w:val="both"/>
        <w:rPr>
          <w:rFonts w:ascii="Times New Roman" w:hAnsi="Times New Roman" w:cs="Times New Roman"/>
          <w:sz w:val="20"/>
          <w:szCs w:val="20"/>
        </w:rPr>
      </w:pPr>
    </w:p>
    <w:p w:rsidR="00403CD7" w:rsidRPr="0003162F" w:rsidRDefault="00F65ADB" w:rsidP="0001375C">
      <w:pPr>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lastRenderedPageBreak/>
        <w:t xml:space="preserve">2.1. </w:t>
      </w:r>
      <w:r w:rsidR="0059550E">
        <w:rPr>
          <w:rFonts w:ascii="Times New Roman" w:hAnsi="Times New Roman" w:cs="Times New Roman"/>
          <w:b/>
          <w:sz w:val="20"/>
          <w:szCs w:val="20"/>
        </w:rPr>
        <w:t>Atractivos n</w:t>
      </w:r>
      <w:r w:rsidR="00403CD7" w:rsidRPr="0003162F">
        <w:rPr>
          <w:rFonts w:ascii="Times New Roman" w:hAnsi="Times New Roman" w:cs="Times New Roman"/>
          <w:b/>
          <w:sz w:val="20"/>
          <w:szCs w:val="20"/>
        </w:rPr>
        <w:t>aturales</w:t>
      </w:r>
    </w:p>
    <w:p w:rsidR="00584E85" w:rsidRPr="0003162F" w:rsidRDefault="00586E5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El atractivo natural que posee buena parte del territorio rayano</w:t>
      </w:r>
      <w:r w:rsidR="00F66884" w:rsidRPr="0003162F">
        <w:rPr>
          <w:rFonts w:ascii="Times New Roman" w:hAnsi="Times New Roman" w:cs="Times New Roman"/>
          <w:sz w:val="20"/>
          <w:szCs w:val="20"/>
        </w:rPr>
        <w:t xml:space="preserve"> se centra en el paisaje</w:t>
      </w:r>
      <w:r w:rsidR="000148A5" w:rsidRPr="0003162F">
        <w:rPr>
          <w:rFonts w:ascii="Times New Roman" w:hAnsi="Times New Roman" w:cs="Times New Roman"/>
          <w:sz w:val="20"/>
          <w:szCs w:val="20"/>
        </w:rPr>
        <w:t>, muy bien conservado en muchas zonas, como lo pone de manifiesto el hecho de que una parte consider</w:t>
      </w:r>
      <w:r w:rsidR="00AE5FDD">
        <w:rPr>
          <w:rFonts w:ascii="Times New Roman" w:hAnsi="Times New Roman" w:cs="Times New Roman"/>
          <w:sz w:val="20"/>
          <w:szCs w:val="20"/>
        </w:rPr>
        <w:t>able de la frontera se encuentre protegida</w:t>
      </w:r>
      <w:r w:rsidR="000148A5" w:rsidRPr="0003162F">
        <w:rPr>
          <w:rFonts w:ascii="Times New Roman" w:hAnsi="Times New Roman" w:cs="Times New Roman"/>
          <w:sz w:val="20"/>
          <w:szCs w:val="20"/>
        </w:rPr>
        <w:t xml:space="preserve">. Destacan </w:t>
      </w:r>
      <w:r w:rsidR="00AE5FDD">
        <w:rPr>
          <w:rFonts w:ascii="Times New Roman" w:hAnsi="Times New Roman" w:cs="Times New Roman"/>
          <w:sz w:val="20"/>
          <w:szCs w:val="20"/>
        </w:rPr>
        <w:t>los espacios protegidos de la Red Natura 2000</w:t>
      </w:r>
      <w:r w:rsidR="000148A5" w:rsidRPr="0003162F">
        <w:rPr>
          <w:rFonts w:ascii="Times New Roman" w:hAnsi="Times New Roman" w:cs="Times New Roman"/>
          <w:sz w:val="20"/>
          <w:szCs w:val="20"/>
        </w:rPr>
        <w:t xml:space="preserve"> y </w:t>
      </w:r>
      <w:r w:rsidR="00AE5FDD">
        <w:rPr>
          <w:rFonts w:ascii="Times New Roman" w:hAnsi="Times New Roman" w:cs="Times New Roman"/>
          <w:sz w:val="20"/>
          <w:szCs w:val="20"/>
        </w:rPr>
        <w:t>los</w:t>
      </w:r>
      <w:r w:rsidR="000148A5" w:rsidRPr="0003162F">
        <w:rPr>
          <w:rFonts w:ascii="Times New Roman" w:hAnsi="Times New Roman" w:cs="Times New Roman"/>
          <w:sz w:val="20"/>
          <w:szCs w:val="20"/>
        </w:rPr>
        <w:t xml:space="preserve"> englobados en la RENPEX, con la peculiaridad de que en ciertos lugares se produce una superposición de zonas.</w:t>
      </w:r>
      <w:r w:rsidR="00584E85" w:rsidRPr="0003162F">
        <w:rPr>
          <w:rFonts w:ascii="Times New Roman" w:hAnsi="Times New Roman" w:cs="Times New Roman"/>
          <w:sz w:val="20"/>
          <w:szCs w:val="20"/>
        </w:rPr>
        <w:t xml:space="preserve"> Esto cobra especial relevancia si consideramos las áreas importantes para aves (IBAS), al cubrir prácticamente el 90% del espacio analizado.</w:t>
      </w:r>
    </w:p>
    <w:p w:rsidR="000B5776" w:rsidRPr="0003162F" w:rsidRDefault="00584E85" w:rsidP="0001375C">
      <w:pPr>
        <w:spacing w:after="0" w:line="360" w:lineRule="auto"/>
        <w:jc w:val="both"/>
        <w:rPr>
          <w:rFonts w:ascii="Times New Roman" w:eastAsia="Times New Roman" w:hAnsi="Times New Roman" w:cs="Times New Roman"/>
          <w:bCs/>
          <w:sz w:val="20"/>
          <w:szCs w:val="20"/>
        </w:rPr>
      </w:pPr>
      <w:r w:rsidRPr="0003162F">
        <w:rPr>
          <w:rFonts w:ascii="Times New Roman" w:hAnsi="Times New Roman" w:cs="Times New Roman"/>
          <w:sz w:val="20"/>
          <w:szCs w:val="20"/>
        </w:rPr>
        <w:t>De forma sintética</w:t>
      </w:r>
      <w:r w:rsidR="000D28C4" w:rsidRPr="0003162F">
        <w:rPr>
          <w:rFonts w:ascii="Times New Roman" w:hAnsi="Times New Roman" w:cs="Times New Roman"/>
          <w:sz w:val="20"/>
          <w:szCs w:val="20"/>
        </w:rPr>
        <w:t xml:space="preserve"> podemos afirmar que el 36% del espacio analizado se encuentra</w:t>
      </w:r>
      <w:r w:rsidR="000B5776" w:rsidRPr="0003162F">
        <w:rPr>
          <w:rFonts w:ascii="Times New Roman" w:hAnsi="Times New Roman" w:cs="Times New Roman"/>
          <w:sz w:val="20"/>
          <w:szCs w:val="20"/>
        </w:rPr>
        <w:t xml:space="preserve"> protegido mediante la figura correspondiente</w:t>
      </w:r>
      <w:r w:rsidR="00AE5FDD">
        <w:rPr>
          <w:rFonts w:ascii="Times New Roman" w:hAnsi="Times New Roman" w:cs="Times New Roman"/>
          <w:sz w:val="20"/>
          <w:szCs w:val="20"/>
        </w:rPr>
        <w:t xml:space="preserve"> al Lugar de Interés Científico. </w:t>
      </w:r>
      <w:r w:rsidR="000B5776" w:rsidRPr="0003162F">
        <w:rPr>
          <w:rFonts w:ascii="Times New Roman" w:hAnsi="Times New Roman" w:cs="Times New Roman"/>
          <w:sz w:val="20"/>
          <w:szCs w:val="20"/>
        </w:rPr>
        <w:t xml:space="preserve"> </w:t>
      </w:r>
      <w:r w:rsidR="00AE5FDD">
        <w:rPr>
          <w:rFonts w:ascii="Times New Roman" w:hAnsi="Times New Roman" w:cs="Times New Roman"/>
          <w:sz w:val="20"/>
          <w:szCs w:val="20"/>
        </w:rPr>
        <w:t>La superficie que</w:t>
      </w:r>
      <w:r w:rsidR="000B5776" w:rsidRPr="0003162F">
        <w:rPr>
          <w:rFonts w:ascii="Times New Roman" w:eastAsia="Times New Roman" w:hAnsi="Times New Roman" w:cs="Times New Roman"/>
          <w:bCs/>
          <w:sz w:val="20"/>
          <w:szCs w:val="20"/>
        </w:rPr>
        <w:t xml:space="preserve"> abarca</w:t>
      </w:r>
      <w:r w:rsidR="00AE5FDD">
        <w:rPr>
          <w:rFonts w:ascii="Times New Roman" w:eastAsia="Times New Roman" w:hAnsi="Times New Roman" w:cs="Times New Roman"/>
          <w:bCs/>
          <w:sz w:val="20"/>
          <w:szCs w:val="20"/>
        </w:rPr>
        <w:t xml:space="preserve"> es considerable, ya que supone</w:t>
      </w:r>
      <w:r w:rsidR="000B5776" w:rsidRPr="0003162F">
        <w:rPr>
          <w:rFonts w:ascii="Times New Roman" w:eastAsia="Times New Roman" w:hAnsi="Times New Roman" w:cs="Times New Roman"/>
          <w:bCs/>
          <w:sz w:val="20"/>
          <w:szCs w:val="20"/>
        </w:rPr>
        <w:t xml:space="preserve"> más de 62.000 Has.</w:t>
      </w:r>
      <w:r w:rsidR="00AE5FDD">
        <w:rPr>
          <w:rFonts w:ascii="Times New Roman" w:eastAsia="Times New Roman" w:hAnsi="Times New Roman" w:cs="Times New Roman"/>
          <w:bCs/>
          <w:sz w:val="20"/>
          <w:szCs w:val="20"/>
        </w:rPr>
        <w:t>,</w:t>
      </w:r>
      <w:r w:rsidR="000B5776" w:rsidRPr="0003162F">
        <w:rPr>
          <w:rFonts w:ascii="Times New Roman" w:eastAsia="Times New Roman" w:hAnsi="Times New Roman" w:cs="Times New Roman"/>
          <w:bCs/>
          <w:sz w:val="20"/>
          <w:szCs w:val="20"/>
        </w:rPr>
        <w:t xml:space="preserve"> entre las que destacan por su tamaño Los Llanos de Brozas, Sierra de San Pedro o Cedillo y río Tajo-Internacional.</w:t>
      </w:r>
    </w:p>
    <w:p w:rsidR="000B5776" w:rsidRPr="0003162F" w:rsidRDefault="00871F96"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Tabla 1: Lugares de Interés Científico (LIC) en la Raya luso-extremeña</w:t>
      </w:r>
    </w:p>
    <w:tbl>
      <w:tblPr>
        <w:tblW w:w="9654" w:type="dxa"/>
        <w:tblInd w:w="60" w:type="dxa"/>
        <w:tblCellMar>
          <w:left w:w="70" w:type="dxa"/>
          <w:right w:w="70" w:type="dxa"/>
        </w:tblCellMar>
        <w:tblLook w:val="04A0" w:firstRow="1" w:lastRow="0" w:firstColumn="1" w:lastColumn="0" w:noHBand="0" w:noVBand="1"/>
      </w:tblPr>
      <w:tblGrid>
        <w:gridCol w:w="2840"/>
        <w:gridCol w:w="2451"/>
        <w:gridCol w:w="2640"/>
        <w:gridCol w:w="1723"/>
      </w:tblGrid>
      <w:tr w:rsidR="000D28C4" w:rsidRPr="0003162F" w:rsidTr="00BD4814">
        <w:trPr>
          <w:trHeight w:val="300"/>
        </w:trPr>
        <w:tc>
          <w:tcPr>
            <w:tcW w:w="28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rPr>
                <w:rFonts w:ascii="Times New Roman" w:eastAsia="Times New Roman" w:hAnsi="Times New Roman" w:cs="Times New Roman"/>
                <w:sz w:val="20"/>
                <w:szCs w:val="20"/>
              </w:rPr>
            </w:pPr>
            <w:bookmarkStart w:id="0" w:name="RANGE!A1:C12"/>
            <w:r w:rsidRPr="0003162F">
              <w:rPr>
                <w:rFonts w:ascii="Times New Roman" w:eastAsia="Times New Roman" w:hAnsi="Times New Roman" w:cs="Times New Roman"/>
                <w:sz w:val="20"/>
                <w:szCs w:val="20"/>
              </w:rPr>
              <w:t>LIC</w:t>
            </w:r>
            <w:bookmarkEnd w:id="0"/>
          </w:p>
        </w:tc>
        <w:tc>
          <w:tcPr>
            <w:tcW w:w="2451" w:type="dxa"/>
            <w:tcBorders>
              <w:top w:val="single" w:sz="4" w:space="0" w:color="auto"/>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Superficie Total</w:t>
            </w:r>
            <w:r w:rsidR="00BD4814">
              <w:rPr>
                <w:rFonts w:ascii="Times New Roman" w:eastAsia="Times New Roman" w:hAnsi="Times New Roman" w:cs="Times New Roman"/>
                <w:sz w:val="20"/>
                <w:szCs w:val="20"/>
              </w:rPr>
              <w:t xml:space="preserve"> LIC</w:t>
            </w:r>
            <w:r w:rsidRPr="0003162F">
              <w:rPr>
                <w:rFonts w:ascii="Times New Roman" w:eastAsia="Times New Roman" w:hAnsi="Times New Roman" w:cs="Times New Roman"/>
                <w:sz w:val="20"/>
                <w:szCs w:val="20"/>
              </w:rPr>
              <w:t xml:space="preserve"> (Has.)</w:t>
            </w:r>
          </w:p>
        </w:tc>
        <w:tc>
          <w:tcPr>
            <w:tcW w:w="2640" w:type="dxa"/>
            <w:tcBorders>
              <w:top w:val="single" w:sz="4" w:space="0" w:color="auto"/>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Superficie TM frontera (Has.)</w:t>
            </w:r>
          </w:p>
        </w:tc>
        <w:tc>
          <w:tcPr>
            <w:tcW w:w="1723" w:type="dxa"/>
            <w:tcBorders>
              <w:top w:val="single" w:sz="4" w:space="0" w:color="auto"/>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en TM Frontera</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Sierra de San Pedro</w:t>
            </w:r>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80</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263,4</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999,7</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17,4</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Río </w:t>
            </w:r>
            <w:proofErr w:type="spellStart"/>
            <w:r>
              <w:rPr>
                <w:rFonts w:ascii="Times New Roman" w:eastAsia="Times New Roman" w:hAnsi="Times New Roman" w:cs="Times New Roman"/>
                <w:sz w:val="20"/>
                <w:szCs w:val="20"/>
              </w:rPr>
              <w:t>Gévora</w:t>
            </w:r>
            <w:proofErr w:type="spellEnd"/>
            <w:r>
              <w:rPr>
                <w:rFonts w:ascii="Times New Roman" w:eastAsia="Times New Roman" w:hAnsi="Times New Roman" w:cs="Times New Roman"/>
                <w:sz w:val="20"/>
                <w:szCs w:val="20"/>
              </w:rPr>
              <w:t xml:space="preserve"> Alto</w:t>
            </w:r>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352,1</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352,1</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100,0</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Canchos de Ramiro</w:t>
            </w:r>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922,0</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663,2</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52,9</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Cedillo y Río Tajo Internacional</w:t>
            </w:r>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941,9</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743,6</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98,5</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Llanos de Brozas</w:t>
            </w:r>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853,1</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27</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267,1</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51,6</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Río </w:t>
            </w:r>
            <w:proofErr w:type="spellStart"/>
            <w:r>
              <w:rPr>
                <w:rFonts w:ascii="Times New Roman" w:eastAsia="Times New Roman" w:hAnsi="Times New Roman" w:cs="Times New Roman"/>
                <w:sz w:val="20"/>
                <w:szCs w:val="20"/>
              </w:rPr>
              <w:t>Erjas</w:t>
            </w:r>
            <w:proofErr w:type="spellEnd"/>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986,5</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765,1</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77,6</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Sierra de Gata</w:t>
            </w:r>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356,7</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193,8</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12,6</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Rivera de </w:t>
            </w:r>
            <w:proofErr w:type="spellStart"/>
            <w:r>
              <w:rPr>
                <w:rFonts w:ascii="Times New Roman" w:eastAsia="Times New Roman" w:hAnsi="Times New Roman" w:cs="Times New Roman"/>
                <w:sz w:val="20"/>
                <w:szCs w:val="20"/>
              </w:rPr>
              <w:t>Aurela</w:t>
            </w:r>
            <w:proofErr w:type="spellEnd"/>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495,9</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495,9</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100,0</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3B7A70"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Riv</w:t>
            </w:r>
            <w:r w:rsidR="00BD4814">
              <w:rPr>
                <w:rFonts w:ascii="Times New Roman" w:eastAsia="Times New Roman" w:hAnsi="Times New Roman" w:cs="Times New Roman"/>
                <w:sz w:val="20"/>
                <w:szCs w:val="20"/>
              </w:rPr>
              <w:t xml:space="preserve">era de </w:t>
            </w:r>
            <w:proofErr w:type="spellStart"/>
            <w:r w:rsidR="00BD4814">
              <w:rPr>
                <w:rFonts w:ascii="Times New Roman" w:eastAsia="Times New Roman" w:hAnsi="Times New Roman" w:cs="Times New Roman"/>
                <w:sz w:val="20"/>
                <w:szCs w:val="20"/>
              </w:rPr>
              <w:t>Membrío</w:t>
            </w:r>
            <w:proofErr w:type="spellEnd"/>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435,3</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420,9</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96,7</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R</w:t>
            </w:r>
            <w:r w:rsidR="00BD4814">
              <w:rPr>
                <w:rFonts w:ascii="Times New Roman" w:eastAsia="Times New Roman" w:hAnsi="Times New Roman" w:cs="Times New Roman"/>
                <w:sz w:val="20"/>
                <w:szCs w:val="20"/>
              </w:rPr>
              <w:t xml:space="preserve">iveras de Carbajo y </w:t>
            </w:r>
            <w:proofErr w:type="spellStart"/>
            <w:r w:rsidR="00BD4814">
              <w:rPr>
                <w:rFonts w:ascii="Times New Roman" w:eastAsia="Times New Roman" w:hAnsi="Times New Roman" w:cs="Times New Roman"/>
                <w:sz w:val="20"/>
                <w:szCs w:val="20"/>
              </w:rPr>
              <w:t>Calatrucha</w:t>
            </w:r>
            <w:proofErr w:type="spellEnd"/>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371,1</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371,1</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100,0</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Mina La Paloma</w:t>
            </w:r>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100,0</w:t>
            </w:r>
            <w:r w:rsidR="00BD4814">
              <w:rPr>
                <w:rFonts w:ascii="Times New Roman" w:eastAsia="Times New Roman" w:hAnsi="Times New Roman" w:cs="Times New Roman"/>
                <w:sz w:val="20"/>
                <w:szCs w:val="20"/>
              </w:rPr>
              <w:t>%</w:t>
            </w:r>
          </w:p>
        </w:tc>
      </w:tr>
      <w:tr w:rsidR="000D28C4" w:rsidRPr="0003162F" w:rsidTr="00BD4814">
        <w:trPr>
          <w:trHeight w:val="300"/>
        </w:trPr>
        <w:tc>
          <w:tcPr>
            <w:tcW w:w="2840" w:type="dxa"/>
            <w:tcBorders>
              <w:top w:val="nil"/>
              <w:left w:val="single" w:sz="4" w:space="0" w:color="auto"/>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TOTALES</w:t>
            </w:r>
          </w:p>
        </w:tc>
        <w:tc>
          <w:tcPr>
            <w:tcW w:w="2451"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979,2</w:t>
            </w:r>
          </w:p>
        </w:tc>
        <w:tc>
          <w:tcPr>
            <w:tcW w:w="2640"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273,6</w:t>
            </w:r>
          </w:p>
        </w:tc>
        <w:tc>
          <w:tcPr>
            <w:tcW w:w="1723" w:type="dxa"/>
            <w:tcBorders>
              <w:top w:val="nil"/>
              <w:left w:val="nil"/>
              <w:bottom w:val="single" w:sz="4" w:space="0" w:color="auto"/>
              <w:right w:val="single" w:sz="4" w:space="0" w:color="auto"/>
            </w:tcBorders>
            <w:shd w:val="clear" w:color="auto" w:fill="auto"/>
            <w:noWrap/>
            <w:vAlign w:val="bottom"/>
            <w:hideMark/>
          </w:tcPr>
          <w:p w:rsidR="000D28C4" w:rsidRPr="0003162F" w:rsidRDefault="000D28C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36,0</w:t>
            </w:r>
            <w:r w:rsidR="00BD4814">
              <w:rPr>
                <w:rFonts w:ascii="Times New Roman" w:eastAsia="Times New Roman" w:hAnsi="Times New Roman" w:cs="Times New Roman"/>
                <w:sz w:val="20"/>
                <w:szCs w:val="20"/>
              </w:rPr>
              <w:t>%</w:t>
            </w:r>
          </w:p>
        </w:tc>
      </w:tr>
    </w:tbl>
    <w:p w:rsidR="00DC797B" w:rsidRPr="0003162F" w:rsidRDefault="000B577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w:t>
      </w:r>
    </w:p>
    <w:p w:rsidR="008152EB" w:rsidRPr="0003162F" w:rsidRDefault="008152EB" w:rsidP="007A6D7F">
      <w:pPr>
        <w:pStyle w:val="Ttulo3"/>
        <w:spacing w:before="0" w:beforeAutospacing="0" w:after="0" w:afterAutospacing="0" w:line="360" w:lineRule="auto"/>
        <w:jc w:val="both"/>
        <w:rPr>
          <w:b w:val="0"/>
          <w:sz w:val="20"/>
          <w:szCs w:val="20"/>
        </w:rPr>
      </w:pPr>
      <w:r w:rsidRPr="0003162F">
        <w:rPr>
          <w:b w:val="0"/>
          <w:sz w:val="20"/>
          <w:szCs w:val="20"/>
        </w:rPr>
        <w:t xml:space="preserve">Otro tipo de espacio que goza de un interesante nivel de protección, al menos de </w:t>
      </w:r>
      <w:r w:rsidRPr="003B7A70">
        <w:rPr>
          <w:b w:val="0"/>
          <w:i/>
          <w:sz w:val="20"/>
          <w:szCs w:val="20"/>
        </w:rPr>
        <w:t>iure</w:t>
      </w:r>
      <w:r w:rsidRPr="0003162F">
        <w:rPr>
          <w:b w:val="0"/>
          <w:sz w:val="20"/>
          <w:szCs w:val="20"/>
        </w:rPr>
        <w:t>, es la ZEPA</w:t>
      </w:r>
      <w:r w:rsidR="007A6D7F">
        <w:rPr>
          <w:b w:val="0"/>
          <w:sz w:val="20"/>
          <w:szCs w:val="20"/>
        </w:rPr>
        <w:t xml:space="preserve">. </w:t>
      </w:r>
      <w:r w:rsidRPr="0003162F">
        <w:rPr>
          <w:b w:val="0"/>
          <w:sz w:val="20"/>
          <w:szCs w:val="20"/>
        </w:rPr>
        <w:t>E</w:t>
      </w:r>
      <w:r w:rsidR="0033226D" w:rsidRPr="0003162F">
        <w:rPr>
          <w:b w:val="0"/>
          <w:sz w:val="20"/>
          <w:szCs w:val="20"/>
        </w:rPr>
        <w:t xml:space="preserve">n su conjunto nos encontramos con más de 162.000 Has. protegidas entre las que destacan por su extensión la Sierra de San Pedro, las Dehesas de Jerez, los Llanos de Alcántara o el propio nacimiento del río </w:t>
      </w:r>
      <w:proofErr w:type="spellStart"/>
      <w:r w:rsidR="0033226D" w:rsidRPr="0003162F">
        <w:rPr>
          <w:b w:val="0"/>
          <w:sz w:val="20"/>
          <w:szCs w:val="20"/>
        </w:rPr>
        <w:t>Gévora</w:t>
      </w:r>
      <w:proofErr w:type="spellEnd"/>
      <w:r w:rsidR="0033226D" w:rsidRPr="0003162F">
        <w:rPr>
          <w:b w:val="0"/>
          <w:sz w:val="20"/>
          <w:szCs w:val="20"/>
        </w:rPr>
        <w:t xml:space="preserve">. </w:t>
      </w:r>
      <w:r w:rsidR="003B7A70">
        <w:rPr>
          <w:b w:val="0"/>
          <w:sz w:val="20"/>
          <w:szCs w:val="20"/>
        </w:rPr>
        <w:t>En ellas se observa multitud de avifauna, si bien, algunos espacios disponen de otro tipo de atractivos como pue</w:t>
      </w:r>
      <w:r w:rsidR="007A6D7F">
        <w:rPr>
          <w:b w:val="0"/>
          <w:sz w:val="20"/>
          <w:szCs w:val="20"/>
        </w:rPr>
        <w:t>de ser el cinegético, con amplia tradición y</w:t>
      </w:r>
      <w:r w:rsidR="003B7A70">
        <w:rPr>
          <w:b w:val="0"/>
          <w:sz w:val="20"/>
          <w:szCs w:val="20"/>
        </w:rPr>
        <w:t xml:space="preserve"> desarrollo en la Sierra de San Pedro.</w:t>
      </w:r>
    </w:p>
    <w:p w:rsidR="000D28C4" w:rsidRDefault="000D28C4" w:rsidP="0001375C">
      <w:pPr>
        <w:spacing w:after="0" w:line="360" w:lineRule="auto"/>
        <w:jc w:val="both"/>
        <w:rPr>
          <w:rFonts w:ascii="Times New Roman" w:hAnsi="Times New Roman" w:cs="Times New Roman"/>
          <w:sz w:val="20"/>
          <w:szCs w:val="20"/>
        </w:rPr>
      </w:pPr>
    </w:p>
    <w:p w:rsidR="00871F96" w:rsidRPr="0003162F" w:rsidRDefault="00871F96"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Tabla 2: Zonas de Especial Protección para Aves (ZEPA) en la Raya luso-extremeña</w:t>
      </w:r>
    </w:p>
    <w:tbl>
      <w:tblPr>
        <w:tblW w:w="10029" w:type="dxa"/>
        <w:tblInd w:w="60" w:type="dxa"/>
        <w:tblCellMar>
          <w:left w:w="70" w:type="dxa"/>
          <w:right w:w="70" w:type="dxa"/>
        </w:tblCellMar>
        <w:tblLook w:val="04A0" w:firstRow="1" w:lastRow="0" w:firstColumn="1" w:lastColumn="0" w:noHBand="0" w:noVBand="1"/>
      </w:tblPr>
      <w:tblGrid>
        <w:gridCol w:w="3431"/>
        <w:gridCol w:w="2629"/>
        <w:gridCol w:w="2640"/>
        <w:gridCol w:w="1329"/>
      </w:tblGrid>
      <w:tr w:rsidR="00BD4814" w:rsidRPr="0003162F" w:rsidTr="003B7A70">
        <w:trPr>
          <w:trHeight w:val="300"/>
        </w:trPr>
        <w:tc>
          <w:tcPr>
            <w:tcW w:w="34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bookmarkStart w:id="1" w:name="RANGE!A1:C14"/>
            <w:r w:rsidRPr="0003162F">
              <w:rPr>
                <w:rFonts w:ascii="Times New Roman" w:eastAsia="Times New Roman" w:hAnsi="Times New Roman" w:cs="Times New Roman"/>
                <w:sz w:val="20"/>
                <w:szCs w:val="20"/>
              </w:rPr>
              <w:t>ZEPA</w:t>
            </w:r>
            <w:bookmarkEnd w:id="1"/>
          </w:p>
        </w:tc>
        <w:tc>
          <w:tcPr>
            <w:tcW w:w="2629" w:type="dxa"/>
            <w:tcBorders>
              <w:top w:val="single" w:sz="4" w:space="0" w:color="auto"/>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Superficie Total</w:t>
            </w:r>
            <w:r>
              <w:rPr>
                <w:rFonts w:ascii="Times New Roman" w:eastAsia="Times New Roman" w:hAnsi="Times New Roman" w:cs="Times New Roman"/>
                <w:sz w:val="20"/>
                <w:szCs w:val="20"/>
              </w:rPr>
              <w:t xml:space="preserve"> ZEPA</w:t>
            </w:r>
            <w:r w:rsidRPr="0003162F">
              <w:rPr>
                <w:rFonts w:ascii="Times New Roman" w:eastAsia="Times New Roman" w:hAnsi="Times New Roman" w:cs="Times New Roman"/>
                <w:sz w:val="20"/>
                <w:szCs w:val="20"/>
              </w:rPr>
              <w:t xml:space="preserve"> (Has.)</w:t>
            </w:r>
          </w:p>
        </w:tc>
        <w:tc>
          <w:tcPr>
            <w:tcW w:w="2640" w:type="dxa"/>
            <w:tcBorders>
              <w:top w:val="single" w:sz="4" w:space="0" w:color="auto"/>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Superficie TM frontera (Has.)</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en TM Frontera</w:t>
            </w:r>
          </w:p>
        </w:tc>
      </w:tr>
      <w:tr w:rsidR="006A161A"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w:t>
            </w:r>
            <w:r w:rsidR="00BD4814">
              <w:rPr>
                <w:rFonts w:ascii="Times New Roman" w:eastAsia="Times New Roman" w:hAnsi="Times New Roman" w:cs="Times New Roman"/>
                <w:sz w:val="20"/>
                <w:szCs w:val="20"/>
              </w:rPr>
              <w:t>zud de Badajoz</w:t>
            </w:r>
          </w:p>
        </w:tc>
        <w:tc>
          <w:tcPr>
            <w:tcW w:w="2629" w:type="dxa"/>
            <w:tcBorders>
              <w:top w:val="nil"/>
              <w:left w:val="nil"/>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970,0</w:t>
            </w:r>
          </w:p>
        </w:tc>
        <w:tc>
          <w:tcPr>
            <w:tcW w:w="2640" w:type="dxa"/>
            <w:tcBorders>
              <w:top w:val="nil"/>
              <w:left w:val="nil"/>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188,2</w:t>
            </w:r>
          </w:p>
        </w:tc>
        <w:tc>
          <w:tcPr>
            <w:tcW w:w="1329" w:type="dxa"/>
            <w:tcBorders>
              <w:top w:val="nil"/>
              <w:left w:val="nil"/>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w:t>
            </w:r>
            <w:r w:rsidR="00BD4814">
              <w:rPr>
                <w:rFonts w:ascii="Times New Roman" w:eastAsia="Times New Roman" w:hAnsi="Times New Roman" w:cs="Times New Roman"/>
                <w:sz w:val="20"/>
                <w:szCs w:val="20"/>
              </w:rPr>
              <w:t>%</w:t>
            </w:r>
          </w:p>
        </w:tc>
      </w:tr>
      <w:tr w:rsidR="006A161A"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C</w:t>
            </w:r>
            <w:r w:rsidR="00BD4814">
              <w:rPr>
                <w:rFonts w:ascii="Times New Roman" w:eastAsia="Times New Roman" w:hAnsi="Times New Roman" w:cs="Times New Roman"/>
                <w:sz w:val="20"/>
                <w:szCs w:val="20"/>
              </w:rPr>
              <w:t>anchos de Ramiro y Ladronera</w:t>
            </w:r>
          </w:p>
        </w:tc>
        <w:tc>
          <w:tcPr>
            <w:tcW w:w="2629" w:type="dxa"/>
            <w:tcBorders>
              <w:top w:val="nil"/>
              <w:left w:val="nil"/>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99</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230,0</w:t>
            </w:r>
          </w:p>
        </w:tc>
        <w:tc>
          <w:tcPr>
            <w:tcW w:w="2640" w:type="dxa"/>
            <w:tcBorders>
              <w:top w:val="nil"/>
              <w:left w:val="nil"/>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814,9</w:t>
            </w:r>
          </w:p>
        </w:tc>
        <w:tc>
          <w:tcPr>
            <w:tcW w:w="1329" w:type="dxa"/>
            <w:tcBorders>
              <w:top w:val="nil"/>
              <w:left w:val="nil"/>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3,8</w:t>
            </w:r>
            <w:r w:rsidR="00BD4814">
              <w:rPr>
                <w:rFonts w:ascii="Times New Roman" w:eastAsia="Times New Roman" w:hAnsi="Times New Roman" w:cs="Times New Roman"/>
                <w:sz w:val="20"/>
                <w:szCs w:val="20"/>
              </w:rPr>
              <w:t>%</w:t>
            </w:r>
          </w:p>
        </w:tc>
      </w:tr>
      <w:tr w:rsidR="006A161A"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C</w:t>
            </w:r>
            <w:r w:rsidR="00BD4814">
              <w:rPr>
                <w:rFonts w:ascii="Times New Roman" w:eastAsia="Times New Roman" w:hAnsi="Times New Roman" w:cs="Times New Roman"/>
                <w:sz w:val="20"/>
                <w:szCs w:val="20"/>
              </w:rPr>
              <w:t xml:space="preserve">olonias de cernícalo primilla de </w:t>
            </w:r>
            <w:r w:rsidR="00BD4814">
              <w:rPr>
                <w:rFonts w:ascii="Times New Roman" w:eastAsia="Times New Roman" w:hAnsi="Times New Roman" w:cs="Times New Roman"/>
                <w:sz w:val="20"/>
                <w:szCs w:val="20"/>
              </w:rPr>
              <w:lastRenderedPageBreak/>
              <w:t>Alburquerque</w:t>
            </w:r>
          </w:p>
        </w:tc>
        <w:tc>
          <w:tcPr>
            <w:tcW w:w="2629" w:type="dxa"/>
            <w:tcBorders>
              <w:top w:val="nil"/>
              <w:left w:val="nil"/>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lastRenderedPageBreak/>
              <w:t>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583,7</w:t>
            </w:r>
          </w:p>
        </w:tc>
        <w:tc>
          <w:tcPr>
            <w:tcW w:w="2640" w:type="dxa"/>
            <w:tcBorders>
              <w:top w:val="nil"/>
              <w:left w:val="nil"/>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41,7</w:t>
            </w:r>
          </w:p>
        </w:tc>
        <w:tc>
          <w:tcPr>
            <w:tcW w:w="1329" w:type="dxa"/>
            <w:tcBorders>
              <w:top w:val="nil"/>
              <w:left w:val="nil"/>
              <w:bottom w:val="single" w:sz="4" w:space="0" w:color="auto"/>
              <w:right w:val="single" w:sz="4" w:space="0" w:color="auto"/>
            </w:tcBorders>
            <w:shd w:val="clear" w:color="auto" w:fill="auto"/>
            <w:noWrap/>
            <w:vAlign w:val="bottom"/>
            <w:hideMark/>
          </w:tcPr>
          <w:p w:rsidR="006A161A" w:rsidRPr="0003162F" w:rsidRDefault="006A161A"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w:t>
            </w:r>
            <w:r w:rsidR="00BD4814">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lastRenderedPageBreak/>
              <w:t>C</w:t>
            </w:r>
            <w:r>
              <w:rPr>
                <w:rFonts w:ascii="Times New Roman" w:eastAsia="Times New Roman" w:hAnsi="Times New Roman" w:cs="Times New Roman"/>
                <w:sz w:val="20"/>
                <w:szCs w:val="20"/>
              </w:rPr>
              <w:t>olonias de cernícalo primilla de San Vicente de Alcántara</w:t>
            </w:r>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709,1</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3,1</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0,4</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D</w:t>
            </w:r>
            <w:r>
              <w:rPr>
                <w:rFonts w:ascii="Times New Roman" w:eastAsia="Times New Roman" w:hAnsi="Times New Roman" w:cs="Times New Roman"/>
                <w:sz w:val="20"/>
                <w:szCs w:val="20"/>
              </w:rPr>
              <w:t>ehesas de Jerez</w:t>
            </w:r>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128</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618,1</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25</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692,5</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20,0</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Embalse de Alcántara</w:t>
            </w:r>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117</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716,9</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415,0</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Llanos de Alcántara y Brozas</w:t>
            </w:r>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144</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882,2</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25</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583,9</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17,7</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Llanos y complejo lagunas de La </w:t>
            </w:r>
            <w:proofErr w:type="spellStart"/>
            <w:r>
              <w:rPr>
                <w:rFonts w:ascii="Times New Roman" w:eastAsia="Times New Roman" w:hAnsi="Times New Roman" w:cs="Times New Roman"/>
                <w:sz w:val="20"/>
                <w:szCs w:val="20"/>
              </w:rPr>
              <w:t>Albuera</w:t>
            </w:r>
            <w:proofErr w:type="spellEnd"/>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98</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105,2</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124,4</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16,4</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Nacimiento de Río </w:t>
            </w:r>
            <w:proofErr w:type="spellStart"/>
            <w:r>
              <w:rPr>
                <w:rFonts w:ascii="Times New Roman" w:eastAsia="Times New Roman" w:hAnsi="Times New Roman" w:cs="Times New Roman"/>
                <w:sz w:val="20"/>
                <w:szCs w:val="20"/>
              </w:rPr>
              <w:t>Gévora</w:t>
            </w:r>
            <w:proofErr w:type="spellEnd"/>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744,2</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19</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721,3</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21,3</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Pinares de </w:t>
            </w:r>
            <w:proofErr w:type="spellStart"/>
            <w:r>
              <w:rPr>
                <w:rFonts w:ascii="Times New Roman" w:eastAsia="Times New Roman" w:hAnsi="Times New Roman" w:cs="Times New Roman"/>
                <w:sz w:val="20"/>
                <w:szCs w:val="20"/>
              </w:rPr>
              <w:t>Garrovillas</w:t>
            </w:r>
            <w:proofErr w:type="spellEnd"/>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932,1</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27,4</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0,6</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Río Tajo Internacional y Riveros</w:t>
            </w:r>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621</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454,5</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739,9</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3,0</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S</w:t>
            </w:r>
            <w:r>
              <w:rPr>
                <w:rFonts w:ascii="Times New Roman" w:eastAsia="Times New Roman" w:hAnsi="Times New Roman" w:cs="Times New Roman"/>
                <w:sz w:val="20"/>
                <w:szCs w:val="20"/>
              </w:rPr>
              <w:t>ierra de Gata y Valle de Las Pilas</w:t>
            </w:r>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28</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206,0</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222,8</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7,9</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Sierra de San Pedro</w:t>
            </w:r>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204</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751,2</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48</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281,0</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23,6</w:t>
            </w:r>
            <w:r>
              <w:rPr>
                <w:rFonts w:ascii="Times New Roman" w:eastAsia="Times New Roman" w:hAnsi="Times New Roman" w:cs="Times New Roman"/>
                <w:sz w:val="20"/>
                <w:szCs w:val="20"/>
              </w:rPr>
              <w:t>%</w:t>
            </w:r>
          </w:p>
        </w:tc>
      </w:tr>
      <w:tr w:rsidR="00BD4814" w:rsidRPr="0003162F" w:rsidTr="003B7A70">
        <w:trPr>
          <w:trHeight w:val="300"/>
        </w:trPr>
        <w:tc>
          <w:tcPr>
            <w:tcW w:w="3431" w:type="dxa"/>
            <w:tcBorders>
              <w:top w:val="nil"/>
              <w:left w:val="single" w:sz="4" w:space="0" w:color="auto"/>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r>
              <w:rPr>
                <w:rFonts w:ascii="Times New Roman" w:eastAsia="Times New Roman" w:hAnsi="Times New Roman" w:cs="Times New Roman"/>
                <w:sz w:val="20"/>
                <w:szCs w:val="20"/>
              </w:rPr>
              <w:t>TOTALES</w:t>
            </w:r>
          </w:p>
        </w:tc>
        <w:tc>
          <w:tcPr>
            <w:tcW w:w="26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557</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903,2</w:t>
            </w:r>
          </w:p>
        </w:tc>
        <w:tc>
          <w:tcPr>
            <w:tcW w:w="2640"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162</w:t>
            </w:r>
            <w:r w:rsidR="003B7A70">
              <w:rPr>
                <w:rFonts w:ascii="Times New Roman" w:eastAsia="Times New Roman" w:hAnsi="Times New Roman" w:cs="Times New Roman"/>
                <w:sz w:val="20"/>
                <w:szCs w:val="20"/>
              </w:rPr>
              <w:t>.</w:t>
            </w:r>
            <w:r w:rsidRPr="0003162F">
              <w:rPr>
                <w:rFonts w:ascii="Times New Roman" w:eastAsia="Times New Roman" w:hAnsi="Times New Roman" w:cs="Times New Roman"/>
                <w:sz w:val="20"/>
                <w:szCs w:val="20"/>
              </w:rPr>
              <w:t>856,1</w:t>
            </w:r>
          </w:p>
        </w:tc>
        <w:tc>
          <w:tcPr>
            <w:tcW w:w="1329" w:type="dxa"/>
            <w:tcBorders>
              <w:top w:val="nil"/>
              <w:left w:val="nil"/>
              <w:bottom w:val="single" w:sz="4" w:space="0" w:color="auto"/>
              <w:right w:val="single" w:sz="4" w:space="0" w:color="auto"/>
            </w:tcBorders>
            <w:shd w:val="clear" w:color="auto" w:fill="auto"/>
            <w:noWrap/>
            <w:vAlign w:val="bottom"/>
            <w:hideMark/>
          </w:tcPr>
          <w:p w:rsidR="00BD4814" w:rsidRPr="0003162F" w:rsidRDefault="00BD4814"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10,5</w:t>
            </w:r>
            <w:r>
              <w:rPr>
                <w:rFonts w:ascii="Times New Roman" w:eastAsia="Times New Roman" w:hAnsi="Times New Roman" w:cs="Times New Roman"/>
                <w:sz w:val="20"/>
                <w:szCs w:val="20"/>
              </w:rPr>
              <w:t>%</w:t>
            </w:r>
          </w:p>
        </w:tc>
      </w:tr>
    </w:tbl>
    <w:p w:rsidR="006A161A" w:rsidRDefault="0033226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w:t>
      </w:r>
    </w:p>
    <w:p w:rsidR="007A6D7F" w:rsidRPr="0003162F" w:rsidRDefault="007A6D7F" w:rsidP="0001375C">
      <w:pPr>
        <w:spacing w:after="0" w:line="360" w:lineRule="auto"/>
        <w:jc w:val="both"/>
        <w:rPr>
          <w:rFonts w:ascii="Times New Roman" w:hAnsi="Times New Roman" w:cs="Times New Roman"/>
          <w:sz w:val="20"/>
          <w:szCs w:val="20"/>
        </w:rPr>
      </w:pPr>
    </w:p>
    <w:p w:rsidR="005E1AB7" w:rsidRDefault="007336A5" w:rsidP="0001375C">
      <w:pPr>
        <w:spacing w:after="0" w:line="360" w:lineRule="auto"/>
        <w:jc w:val="both"/>
        <w:rPr>
          <w:rFonts w:ascii="Times New Roman" w:hAnsi="Times New Roman" w:cs="Times New Roman"/>
          <w:color w:val="252525"/>
          <w:sz w:val="20"/>
          <w:szCs w:val="20"/>
          <w:shd w:val="clear" w:color="auto" w:fill="FFFFFF"/>
        </w:rPr>
      </w:pPr>
      <w:r w:rsidRPr="0003162F">
        <w:rPr>
          <w:rFonts w:ascii="Times New Roman" w:hAnsi="Times New Roman" w:cs="Times New Roman"/>
          <w:sz w:val="20"/>
          <w:szCs w:val="20"/>
        </w:rPr>
        <w:t xml:space="preserve">Una superficie mucho mayor se encuentra catalogada como Áreas Importantes para la Conservación de Aves (IBAS) que forman parte del programa </w:t>
      </w:r>
      <w:proofErr w:type="spellStart"/>
      <w:r w:rsidRPr="00871F96">
        <w:rPr>
          <w:rFonts w:ascii="Times New Roman" w:hAnsi="Times New Roman" w:cs="Times New Roman"/>
          <w:sz w:val="20"/>
          <w:szCs w:val="20"/>
          <w:shd w:val="clear" w:color="auto" w:fill="FFFFFF"/>
        </w:rPr>
        <w:t>BirdLife</w:t>
      </w:r>
      <w:proofErr w:type="spellEnd"/>
      <w:r w:rsidRPr="00871F96">
        <w:rPr>
          <w:rFonts w:ascii="Times New Roman" w:hAnsi="Times New Roman" w:cs="Times New Roman"/>
          <w:sz w:val="20"/>
          <w:szCs w:val="20"/>
          <w:shd w:val="clear" w:color="auto" w:fill="FFFFFF"/>
        </w:rPr>
        <w:t xml:space="preserve"> International</w:t>
      </w:r>
      <w:r w:rsidRPr="0003162F">
        <w:rPr>
          <w:rStyle w:val="apple-converted-space"/>
          <w:rFonts w:ascii="Times New Roman" w:hAnsi="Times New Roman" w:cs="Times New Roman"/>
          <w:color w:val="252525"/>
          <w:sz w:val="20"/>
          <w:szCs w:val="20"/>
          <w:shd w:val="clear" w:color="auto" w:fill="FFFFFF"/>
        </w:rPr>
        <w:t> </w:t>
      </w:r>
      <w:r w:rsidRPr="0003162F">
        <w:rPr>
          <w:rFonts w:ascii="Times New Roman" w:hAnsi="Times New Roman" w:cs="Times New Roman"/>
          <w:color w:val="252525"/>
          <w:sz w:val="20"/>
          <w:szCs w:val="20"/>
          <w:shd w:val="clear" w:color="auto" w:fill="FFFFFF"/>
        </w:rPr>
        <w:t>para la identificación, documentación y conservación de sitios críticos para las</w:t>
      </w:r>
      <w:r w:rsidRPr="0003162F">
        <w:rPr>
          <w:rStyle w:val="apple-converted-space"/>
          <w:rFonts w:ascii="Times New Roman" w:hAnsi="Times New Roman" w:cs="Times New Roman"/>
          <w:color w:val="252525"/>
          <w:sz w:val="20"/>
          <w:szCs w:val="20"/>
          <w:shd w:val="clear" w:color="auto" w:fill="FFFFFF"/>
        </w:rPr>
        <w:t> </w:t>
      </w:r>
      <w:r w:rsidRPr="00871F96">
        <w:rPr>
          <w:rFonts w:ascii="Times New Roman" w:hAnsi="Times New Roman" w:cs="Times New Roman"/>
          <w:sz w:val="20"/>
          <w:szCs w:val="20"/>
          <w:shd w:val="clear" w:color="auto" w:fill="FFFFFF"/>
        </w:rPr>
        <w:t>aves</w:t>
      </w:r>
      <w:r w:rsidRPr="0003162F">
        <w:rPr>
          <w:rStyle w:val="apple-converted-space"/>
          <w:rFonts w:ascii="Times New Roman" w:hAnsi="Times New Roman" w:cs="Times New Roman"/>
          <w:color w:val="252525"/>
          <w:sz w:val="20"/>
          <w:szCs w:val="20"/>
          <w:shd w:val="clear" w:color="auto" w:fill="FFFFFF"/>
        </w:rPr>
        <w:t> </w:t>
      </w:r>
      <w:r w:rsidRPr="0003162F">
        <w:rPr>
          <w:rFonts w:ascii="Times New Roman" w:hAnsi="Times New Roman" w:cs="Times New Roman"/>
          <w:color w:val="252525"/>
          <w:sz w:val="20"/>
          <w:szCs w:val="20"/>
          <w:shd w:val="clear" w:color="auto" w:fill="FFFFFF"/>
        </w:rPr>
        <w:t>del mundo. El espacio ocupado se aproxima al medio millón de Has. Son destacables La Sierra de San Pedro, las Dehesas de Jerez, Olivenza-</w:t>
      </w:r>
      <w:proofErr w:type="spellStart"/>
      <w:r w:rsidRPr="0003162F">
        <w:rPr>
          <w:rFonts w:ascii="Times New Roman" w:hAnsi="Times New Roman" w:cs="Times New Roman"/>
          <w:color w:val="252525"/>
          <w:sz w:val="20"/>
          <w:szCs w:val="20"/>
          <w:shd w:val="clear" w:color="auto" w:fill="FFFFFF"/>
        </w:rPr>
        <w:t>Albuera</w:t>
      </w:r>
      <w:proofErr w:type="spellEnd"/>
      <w:r w:rsidRPr="0003162F">
        <w:rPr>
          <w:rFonts w:ascii="Times New Roman" w:hAnsi="Times New Roman" w:cs="Times New Roman"/>
          <w:color w:val="252525"/>
          <w:sz w:val="20"/>
          <w:szCs w:val="20"/>
          <w:shd w:val="clear" w:color="auto" w:fill="FFFFFF"/>
        </w:rPr>
        <w:t>, o el embalse de Cedillo, entre otros.</w:t>
      </w:r>
    </w:p>
    <w:p w:rsidR="007A6D7F" w:rsidRDefault="007A6D7F" w:rsidP="0001375C">
      <w:pPr>
        <w:spacing w:after="0" w:line="360" w:lineRule="auto"/>
        <w:jc w:val="both"/>
        <w:rPr>
          <w:rFonts w:ascii="Times New Roman" w:hAnsi="Times New Roman" w:cs="Times New Roman"/>
          <w:color w:val="252525"/>
          <w:sz w:val="20"/>
          <w:szCs w:val="20"/>
          <w:shd w:val="clear" w:color="auto" w:fill="FFFFFF"/>
        </w:rPr>
      </w:pPr>
    </w:p>
    <w:p w:rsidR="007336A5" w:rsidRPr="0003162F" w:rsidRDefault="007336A5"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Como podemos observar, </w:t>
      </w:r>
      <w:r w:rsidR="0058334C" w:rsidRPr="0003162F">
        <w:rPr>
          <w:rFonts w:ascii="Times New Roman" w:hAnsi="Times New Roman" w:cs="Times New Roman"/>
          <w:sz w:val="20"/>
          <w:szCs w:val="20"/>
        </w:rPr>
        <w:t>los paisajes protegidos suponen un atractivo de primer orden, sobre todo aquellos vinculados a las aves, por lo que podemos concluir que este vasto territorio es una auténtica potencia para el desarrollo del turismo ornitológico.</w:t>
      </w:r>
    </w:p>
    <w:p w:rsidR="0058334C" w:rsidRDefault="0058334C"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Estos espacios ofrecen además otros atractivos, como la montaña, las zonas de baño en los cursos de agua que jalonan las montañas del norte, así como las zonas embalsadas que disponen de un enorme potencial para el desarrollo de actividades deportivas.</w:t>
      </w:r>
    </w:p>
    <w:p w:rsidR="0059550E" w:rsidRDefault="0059550E" w:rsidP="0001375C">
      <w:pPr>
        <w:spacing w:after="0" w:line="360" w:lineRule="auto"/>
        <w:jc w:val="both"/>
        <w:rPr>
          <w:rFonts w:ascii="Times New Roman" w:hAnsi="Times New Roman" w:cs="Times New Roman"/>
          <w:sz w:val="20"/>
          <w:szCs w:val="20"/>
        </w:rPr>
      </w:pPr>
    </w:p>
    <w:p w:rsidR="00403CD7" w:rsidRPr="006962A9" w:rsidRDefault="00F65ADB" w:rsidP="0001375C">
      <w:pPr>
        <w:spacing w:after="0" w:line="360" w:lineRule="auto"/>
        <w:jc w:val="both"/>
        <w:rPr>
          <w:rFonts w:ascii="Times New Roman" w:hAnsi="Times New Roman" w:cs="Times New Roman"/>
          <w:b/>
          <w:sz w:val="20"/>
          <w:szCs w:val="20"/>
        </w:rPr>
      </w:pPr>
      <w:r w:rsidRPr="006962A9">
        <w:rPr>
          <w:rFonts w:ascii="Times New Roman" w:hAnsi="Times New Roman" w:cs="Times New Roman"/>
          <w:b/>
          <w:sz w:val="20"/>
          <w:szCs w:val="20"/>
        </w:rPr>
        <w:t xml:space="preserve">2.2. </w:t>
      </w:r>
      <w:r w:rsidR="0059550E">
        <w:rPr>
          <w:rFonts w:ascii="Times New Roman" w:hAnsi="Times New Roman" w:cs="Times New Roman"/>
          <w:b/>
          <w:sz w:val="20"/>
          <w:szCs w:val="20"/>
        </w:rPr>
        <w:t>Atractivos c</w:t>
      </w:r>
      <w:r w:rsidR="00403CD7" w:rsidRPr="006962A9">
        <w:rPr>
          <w:rFonts w:ascii="Times New Roman" w:hAnsi="Times New Roman" w:cs="Times New Roman"/>
          <w:b/>
          <w:sz w:val="20"/>
          <w:szCs w:val="20"/>
        </w:rPr>
        <w:t>ulturales</w:t>
      </w:r>
    </w:p>
    <w:p w:rsidR="00A17625" w:rsidRDefault="006018B2"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Los atractivos culturales que jalonan el territorio extremeño son muy abundantes como lo demuestra la presencia de innumerables puntos de interés correspondientes a épocas muy diversas. Esta situación se torna peculiar cuando nos centramos en el territorio transfronterizo luso-extremeñ</w:t>
      </w:r>
      <w:r w:rsidR="00A17625">
        <w:rPr>
          <w:rFonts w:ascii="Times New Roman" w:hAnsi="Times New Roman" w:cs="Times New Roman"/>
          <w:sz w:val="20"/>
          <w:szCs w:val="20"/>
        </w:rPr>
        <w:t>o</w:t>
      </w:r>
      <w:r>
        <w:rPr>
          <w:rFonts w:ascii="Times New Roman" w:hAnsi="Times New Roman" w:cs="Times New Roman"/>
          <w:sz w:val="20"/>
          <w:szCs w:val="20"/>
        </w:rPr>
        <w:t xml:space="preserve"> en </w:t>
      </w:r>
      <w:r w:rsidR="007A6D7F">
        <w:rPr>
          <w:rFonts w:ascii="Times New Roman" w:hAnsi="Times New Roman" w:cs="Times New Roman"/>
          <w:sz w:val="20"/>
          <w:szCs w:val="20"/>
        </w:rPr>
        <w:t>el</w:t>
      </w:r>
      <w:r>
        <w:rPr>
          <w:rFonts w:ascii="Times New Roman" w:hAnsi="Times New Roman" w:cs="Times New Roman"/>
          <w:sz w:val="20"/>
          <w:szCs w:val="20"/>
        </w:rPr>
        <w:t xml:space="preserve"> que el devenir temporal ha propiciado el surgimiento de innumerables </w:t>
      </w:r>
      <w:r w:rsidR="007A6D7F">
        <w:rPr>
          <w:rFonts w:ascii="Times New Roman" w:hAnsi="Times New Roman" w:cs="Times New Roman"/>
          <w:sz w:val="20"/>
          <w:szCs w:val="20"/>
        </w:rPr>
        <w:t>enfrentamientos</w:t>
      </w:r>
      <w:r>
        <w:rPr>
          <w:rFonts w:ascii="Times New Roman" w:hAnsi="Times New Roman" w:cs="Times New Roman"/>
          <w:sz w:val="20"/>
          <w:szCs w:val="20"/>
        </w:rPr>
        <w:t xml:space="preserve"> por el mantenimiento de espacio por parte de portugueses y españoles,</w:t>
      </w:r>
      <w:r w:rsidR="00BE2F60">
        <w:rPr>
          <w:rFonts w:ascii="Times New Roman" w:hAnsi="Times New Roman" w:cs="Times New Roman"/>
          <w:sz w:val="20"/>
          <w:szCs w:val="20"/>
        </w:rPr>
        <w:t xml:space="preserve"> con conflictos aun no resueltos como es el caso de Olivenza. </w:t>
      </w:r>
    </w:p>
    <w:p w:rsidR="006018B2" w:rsidRPr="0003162F" w:rsidRDefault="00A17625"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 xml:space="preserve">Este carácter limítrofe ha dado lugar a la creación de múltiples manifestaciones, entre las que destacan los </w:t>
      </w:r>
      <w:r w:rsidRPr="00A17625">
        <w:rPr>
          <w:rFonts w:ascii="Times New Roman" w:hAnsi="Times New Roman" w:cs="Times New Roman"/>
          <w:i/>
          <w:sz w:val="20"/>
          <w:szCs w:val="20"/>
        </w:rPr>
        <w:t xml:space="preserve">conjuntos históricos rayanos, ciudades abaluartadas con arquitecturas singulares (militares, religiosas y civiles), conjuntos </w:t>
      </w:r>
      <w:r w:rsidRPr="00A17625">
        <w:rPr>
          <w:rFonts w:ascii="Times New Roman" w:hAnsi="Times New Roman" w:cs="Times New Roman"/>
          <w:i/>
          <w:sz w:val="20"/>
          <w:szCs w:val="20"/>
        </w:rPr>
        <w:lastRenderedPageBreak/>
        <w:t>(aldeas), arquitecturas populares en diseminado (haciendas, cortijos, montes), calzadas, puentes, acueductos, molinos, fábricas, conjuntos arqueológicos…</w:t>
      </w:r>
      <w:proofErr w:type="spellStart"/>
      <w:r w:rsidRPr="00A17625">
        <w:rPr>
          <w:rFonts w:ascii="Times New Roman" w:hAnsi="Times New Roman" w:cs="Times New Roman"/>
          <w:i/>
          <w:sz w:val="20"/>
          <w:szCs w:val="20"/>
        </w:rPr>
        <w:t>etc</w:t>
      </w:r>
      <w:proofErr w:type="spellEnd"/>
      <w:r w:rsidRPr="00A17625">
        <w:rPr>
          <w:rFonts w:ascii="Times New Roman" w:hAnsi="Times New Roman" w:cs="Times New Roman"/>
          <w:i/>
          <w:sz w:val="20"/>
          <w:szCs w:val="20"/>
        </w:rPr>
        <w:t>, en cantidad y calidad contrastadas…</w:t>
      </w:r>
      <w:r>
        <w:rPr>
          <w:rFonts w:ascii="Times New Roman" w:hAnsi="Times New Roman" w:cs="Times New Roman"/>
          <w:sz w:val="20"/>
          <w:szCs w:val="20"/>
        </w:rPr>
        <w:t xml:space="preserve"> </w:t>
      </w:r>
      <w:r w:rsidR="006018B2" w:rsidRPr="006018B2">
        <w:rPr>
          <w:rFonts w:ascii="Times New Roman" w:hAnsi="Times New Roman" w:cs="Times New Roman"/>
          <w:sz w:val="20"/>
          <w:szCs w:val="20"/>
        </w:rPr>
        <w:t>(Campesino, 2014)</w:t>
      </w:r>
      <w:r w:rsidR="006018B2">
        <w:rPr>
          <w:rFonts w:ascii="Times New Roman" w:hAnsi="Times New Roman" w:cs="Times New Roman"/>
          <w:sz w:val="20"/>
          <w:szCs w:val="20"/>
        </w:rPr>
        <w:t xml:space="preserve"> </w:t>
      </w:r>
    </w:p>
    <w:p w:rsidR="00BC1829" w:rsidRDefault="00A17625"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De esta profusión de atractivos destacamos por su importancia y calidad los Conjuntos Históricos localizados en municipios de este entorno medianero. Nos referimos a Alburquerque</w:t>
      </w:r>
      <w:r w:rsidR="00BC1829">
        <w:rPr>
          <w:rFonts w:ascii="Times New Roman" w:hAnsi="Times New Roman" w:cs="Times New Roman"/>
          <w:sz w:val="20"/>
          <w:szCs w:val="20"/>
        </w:rPr>
        <w:t xml:space="preserve"> (declarado en 1998)</w:t>
      </w:r>
      <w:r>
        <w:rPr>
          <w:rFonts w:ascii="Times New Roman" w:hAnsi="Times New Roman" w:cs="Times New Roman"/>
          <w:sz w:val="20"/>
          <w:szCs w:val="20"/>
        </w:rPr>
        <w:t>, Olivenza</w:t>
      </w:r>
      <w:r w:rsidR="00BC1829">
        <w:rPr>
          <w:rFonts w:ascii="Times New Roman" w:hAnsi="Times New Roman" w:cs="Times New Roman"/>
          <w:sz w:val="20"/>
          <w:szCs w:val="20"/>
        </w:rPr>
        <w:t xml:space="preserve"> (declarado en 1964)</w:t>
      </w:r>
      <w:r>
        <w:rPr>
          <w:rFonts w:ascii="Times New Roman" w:hAnsi="Times New Roman" w:cs="Times New Roman"/>
          <w:sz w:val="20"/>
          <w:szCs w:val="20"/>
        </w:rPr>
        <w:t xml:space="preserve"> y Valencia de Alcántara</w:t>
      </w:r>
      <w:r w:rsidR="00BC1829">
        <w:rPr>
          <w:rFonts w:ascii="Times New Roman" w:hAnsi="Times New Roman" w:cs="Times New Roman"/>
          <w:sz w:val="20"/>
          <w:szCs w:val="20"/>
        </w:rPr>
        <w:t xml:space="preserve"> (declarado en 1997)</w:t>
      </w:r>
      <w:r>
        <w:rPr>
          <w:rFonts w:ascii="Times New Roman" w:hAnsi="Times New Roman" w:cs="Times New Roman"/>
          <w:sz w:val="20"/>
          <w:szCs w:val="20"/>
        </w:rPr>
        <w:t>,</w:t>
      </w:r>
      <w:r w:rsidR="00BC1829">
        <w:rPr>
          <w:rFonts w:ascii="Times New Roman" w:hAnsi="Times New Roman" w:cs="Times New Roman"/>
          <w:sz w:val="20"/>
          <w:szCs w:val="20"/>
        </w:rPr>
        <w:t xml:space="preserve"> a lo</w:t>
      </w:r>
      <w:r w:rsidR="00ED34BC">
        <w:rPr>
          <w:rFonts w:ascii="Times New Roman" w:hAnsi="Times New Roman" w:cs="Times New Roman"/>
          <w:sz w:val="20"/>
          <w:szCs w:val="20"/>
        </w:rPr>
        <w:t>s</w:t>
      </w:r>
      <w:r w:rsidR="00BC1829">
        <w:rPr>
          <w:rFonts w:ascii="Times New Roman" w:hAnsi="Times New Roman" w:cs="Times New Roman"/>
          <w:sz w:val="20"/>
          <w:szCs w:val="20"/>
        </w:rPr>
        <w:t xml:space="preserve"> que se puede añadir</w:t>
      </w:r>
      <w:r>
        <w:rPr>
          <w:rFonts w:ascii="Times New Roman" w:hAnsi="Times New Roman" w:cs="Times New Roman"/>
          <w:sz w:val="20"/>
          <w:szCs w:val="20"/>
        </w:rPr>
        <w:t xml:space="preserve"> </w:t>
      </w:r>
      <w:r w:rsidR="00BC1829">
        <w:rPr>
          <w:rFonts w:ascii="Times New Roman" w:hAnsi="Times New Roman" w:cs="Times New Roman"/>
          <w:sz w:val="20"/>
          <w:szCs w:val="20"/>
        </w:rPr>
        <w:t>Alcántara, con expediente incoado.</w:t>
      </w:r>
    </w:p>
    <w:p w:rsidR="00FC0B68" w:rsidRDefault="00FC0B68" w:rsidP="0001375C">
      <w:pPr>
        <w:spacing w:after="0" w:line="360" w:lineRule="auto"/>
        <w:jc w:val="both"/>
        <w:rPr>
          <w:rFonts w:ascii="Times New Roman" w:hAnsi="Times New Roman" w:cs="Times New Roman"/>
          <w:sz w:val="20"/>
          <w:szCs w:val="20"/>
        </w:rPr>
      </w:pPr>
    </w:p>
    <w:p w:rsidR="00144B0F" w:rsidRDefault="00FC0B68"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Tabla 3</w:t>
      </w:r>
      <w:r w:rsidR="00144B0F">
        <w:rPr>
          <w:rFonts w:ascii="Times New Roman" w:hAnsi="Times New Roman" w:cs="Times New Roman"/>
          <w:sz w:val="20"/>
          <w:szCs w:val="20"/>
        </w:rPr>
        <w:t>: Conjuntos Históricos</w:t>
      </w:r>
    </w:p>
    <w:tbl>
      <w:tblPr>
        <w:tblStyle w:val="Tablaconcuadrcula"/>
        <w:tblW w:w="10198" w:type="dxa"/>
        <w:tblLook w:val="04A0" w:firstRow="1" w:lastRow="0" w:firstColumn="1" w:lastColumn="0" w:noHBand="0" w:noVBand="1"/>
      </w:tblPr>
      <w:tblGrid>
        <w:gridCol w:w="1390"/>
        <w:gridCol w:w="1138"/>
        <w:gridCol w:w="2318"/>
        <w:gridCol w:w="5352"/>
      </w:tblGrid>
      <w:tr w:rsidR="009F3E25" w:rsidTr="009F3E25">
        <w:trPr>
          <w:trHeight w:val="249"/>
        </w:trPr>
        <w:tc>
          <w:tcPr>
            <w:tcW w:w="1390"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Municipio</w:t>
            </w:r>
          </w:p>
        </w:tc>
        <w:tc>
          <w:tcPr>
            <w:tcW w:w="1138" w:type="dxa"/>
          </w:tcPr>
          <w:p w:rsidR="009F3E25" w:rsidRDefault="005C3411"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Situación</w:t>
            </w:r>
          </w:p>
        </w:tc>
        <w:tc>
          <w:tcPr>
            <w:tcW w:w="2318"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Decreto </w:t>
            </w:r>
          </w:p>
        </w:tc>
        <w:tc>
          <w:tcPr>
            <w:tcW w:w="5352"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Fuente</w:t>
            </w:r>
          </w:p>
        </w:tc>
      </w:tr>
      <w:tr w:rsidR="009F3E25" w:rsidTr="009F3E25">
        <w:trPr>
          <w:trHeight w:val="249"/>
        </w:trPr>
        <w:tc>
          <w:tcPr>
            <w:tcW w:w="1390"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Alburquerque</w:t>
            </w:r>
          </w:p>
        </w:tc>
        <w:tc>
          <w:tcPr>
            <w:tcW w:w="1138"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Declarado</w:t>
            </w:r>
          </w:p>
        </w:tc>
        <w:tc>
          <w:tcPr>
            <w:tcW w:w="2318"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Decreto 97/1998, de 21 de julio</w:t>
            </w:r>
          </w:p>
        </w:tc>
        <w:tc>
          <w:tcPr>
            <w:tcW w:w="5352" w:type="dxa"/>
          </w:tcPr>
          <w:p w:rsidR="009F3E25" w:rsidRDefault="009F3E25" w:rsidP="0001375C">
            <w:pPr>
              <w:spacing w:line="360" w:lineRule="auto"/>
              <w:jc w:val="both"/>
              <w:rPr>
                <w:rFonts w:ascii="Times New Roman" w:hAnsi="Times New Roman" w:cs="Times New Roman"/>
                <w:sz w:val="20"/>
                <w:szCs w:val="20"/>
              </w:rPr>
            </w:pPr>
            <w:r w:rsidRPr="00144B0F">
              <w:rPr>
                <w:rFonts w:ascii="Times New Roman" w:hAnsi="Times New Roman" w:cs="Times New Roman"/>
                <w:sz w:val="20"/>
                <w:szCs w:val="20"/>
              </w:rPr>
              <w:t>http://doe.juntaex.es/pdfs/doe/1998/860o/98040112.pdf</w:t>
            </w:r>
          </w:p>
        </w:tc>
      </w:tr>
      <w:tr w:rsidR="009F3E25" w:rsidTr="009F3E25">
        <w:trPr>
          <w:trHeight w:val="249"/>
        </w:trPr>
        <w:tc>
          <w:tcPr>
            <w:tcW w:w="1390"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Alcántara</w:t>
            </w:r>
          </w:p>
        </w:tc>
        <w:tc>
          <w:tcPr>
            <w:tcW w:w="1138"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Incoado</w:t>
            </w:r>
          </w:p>
        </w:tc>
        <w:tc>
          <w:tcPr>
            <w:tcW w:w="2318"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 xml:space="preserve">Orden de 21 de abril. </w:t>
            </w:r>
          </w:p>
        </w:tc>
        <w:tc>
          <w:tcPr>
            <w:tcW w:w="5352" w:type="dxa"/>
          </w:tcPr>
          <w:p w:rsidR="009F3E25" w:rsidRDefault="009F3E25" w:rsidP="0001375C">
            <w:pPr>
              <w:spacing w:line="360" w:lineRule="auto"/>
              <w:jc w:val="both"/>
              <w:rPr>
                <w:rFonts w:ascii="Times New Roman" w:hAnsi="Times New Roman" w:cs="Times New Roman"/>
                <w:sz w:val="20"/>
                <w:szCs w:val="20"/>
              </w:rPr>
            </w:pPr>
            <w:r w:rsidRPr="009F3E25">
              <w:rPr>
                <w:rFonts w:ascii="Times New Roman" w:hAnsi="Times New Roman" w:cs="Times New Roman"/>
                <w:sz w:val="20"/>
                <w:szCs w:val="20"/>
              </w:rPr>
              <w:t>http://www.boe.es/boe/dias/1998/06/15/pdfs/A19758-19759.pdf</w:t>
            </w:r>
          </w:p>
        </w:tc>
      </w:tr>
      <w:tr w:rsidR="009F3E25" w:rsidTr="009F3E25">
        <w:trPr>
          <w:trHeight w:val="249"/>
        </w:trPr>
        <w:tc>
          <w:tcPr>
            <w:tcW w:w="1390"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Olivenza</w:t>
            </w:r>
          </w:p>
        </w:tc>
        <w:tc>
          <w:tcPr>
            <w:tcW w:w="1138"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Declarado</w:t>
            </w:r>
          </w:p>
        </w:tc>
        <w:tc>
          <w:tcPr>
            <w:tcW w:w="2318"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Decreto 2067/1964, de 18 de junio.</w:t>
            </w:r>
          </w:p>
        </w:tc>
        <w:tc>
          <w:tcPr>
            <w:tcW w:w="5352" w:type="dxa"/>
          </w:tcPr>
          <w:p w:rsidR="009F3E25" w:rsidRDefault="009F3E25" w:rsidP="0001375C">
            <w:pPr>
              <w:spacing w:line="360" w:lineRule="auto"/>
              <w:jc w:val="both"/>
              <w:rPr>
                <w:rFonts w:ascii="Times New Roman" w:hAnsi="Times New Roman" w:cs="Times New Roman"/>
                <w:sz w:val="20"/>
                <w:szCs w:val="20"/>
              </w:rPr>
            </w:pPr>
            <w:r w:rsidRPr="009F3E25">
              <w:rPr>
                <w:rFonts w:ascii="Times New Roman" w:hAnsi="Times New Roman" w:cs="Times New Roman"/>
                <w:sz w:val="20"/>
                <w:szCs w:val="20"/>
              </w:rPr>
              <w:t>https://www.boe.es/boe/dias/1964/07/17/pdfs/A09231-09232.pdf</w:t>
            </w:r>
          </w:p>
        </w:tc>
      </w:tr>
      <w:tr w:rsidR="009F3E25" w:rsidTr="009F3E25">
        <w:trPr>
          <w:trHeight w:val="249"/>
        </w:trPr>
        <w:tc>
          <w:tcPr>
            <w:tcW w:w="1390"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Valencia de Alcántara</w:t>
            </w:r>
          </w:p>
        </w:tc>
        <w:tc>
          <w:tcPr>
            <w:tcW w:w="1138"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Declarado</w:t>
            </w:r>
          </w:p>
        </w:tc>
        <w:tc>
          <w:tcPr>
            <w:tcW w:w="2318" w:type="dxa"/>
          </w:tcPr>
          <w:p w:rsidR="009F3E25" w:rsidRDefault="009F3E25" w:rsidP="0001375C">
            <w:pPr>
              <w:spacing w:line="360" w:lineRule="auto"/>
              <w:jc w:val="both"/>
              <w:rPr>
                <w:rFonts w:ascii="Times New Roman" w:hAnsi="Times New Roman" w:cs="Times New Roman"/>
                <w:sz w:val="20"/>
                <w:szCs w:val="20"/>
              </w:rPr>
            </w:pPr>
            <w:r>
              <w:rPr>
                <w:rFonts w:ascii="Times New Roman" w:hAnsi="Times New Roman" w:cs="Times New Roman"/>
                <w:sz w:val="20"/>
                <w:szCs w:val="20"/>
              </w:rPr>
              <w:t>Decreto 38/1997, de 18 de marzo</w:t>
            </w:r>
          </w:p>
        </w:tc>
        <w:tc>
          <w:tcPr>
            <w:tcW w:w="5352" w:type="dxa"/>
          </w:tcPr>
          <w:p w:rsidR="009F3E25" w:rsidRDefault="009F3E25" w:rsidP="0001375C">
            <w:pPr>
              <w:spacing w:line="360" w:lineRule="auto"/>
              <w:jc w:val="both"/>
              <w:rPr>
                <w:rFonts w:ascii="Times New Roman" w:hAnsi="Times New Roman" w:cs="Times New Roman"/>
                <w:sz w:val="20"/>
                <w:szCs w:val="20"/>
              </w:rPr>
            </w:pPr>
            <w:r w:rsidRPr="009F3E25">
              <w:rPr>
                <w:rFonts w:ascii="Times New Roman" w:hAnsi="Times New Roman" w:cs="Times New Roman"/>
                <w:sz w:val="20"/>
                <w:szCs w:val="20"/>
              </w:rPr>
              <w:t>http://www.boe.es/boe/dias/1997/05/12/pdfs/A14900-14901.pdf</w:t>
            </w:r>
          </w:p>
        </w:tc>
      </w:tr>
    </w:tbl>
    <w:p w:rsidR="00144B0F" w:rsidRDefault="009F3E25"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 xml:space="preserve">Fuente: Consejería de Cultura. Gobierno de Extremadura. </w:t>
      </w:r>
    </w:p>
    <w:p w:rsidR="007A6D7F" w:rsidRDefault="007A6D7F" w:rsidP="0001375C">
      <w:pPr>
        <w:spacing w:after="0" w:line="360" w:lineRule="auto"/>
        <w:jc w:val="both"/>
        <w:rPr>
          <w:rFonts w:ascii="Times New Roman" w:hAnsi="Times New Roman" w:cs="Times New Roman"/>
          <w:sz w:val="20"/>
          <w:szCs w:val="20"/>
        </w:rPr>
      </w:pPr>
    </w:p>
    <w:p w:rsidR="009F3E25" w:rsidRDefault="00BC1829"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A estos Conjuntos Históricos debemos añadir la presencia de numeroso patrimonio declarado Bien de Interés Cultural, algunos desde los años veinte.</w:t>
      </w:r>
    </w:p>
    <w:p w:rsidR="00FC0B68" w:rsidRDefault="00FC0B68" w:rsidP="0001375C">
      <w:pPr>
        <w:spacing w:after="0" w:line="360" w:lineRule="auto"/>
        <w:jc w:val="both"/>
        <w:rPr>
          <w:rFonts w:ascii="Times New Roman" w:hAnsi="Times New Roman" w:cs="Times New Roman"/>
          <w:sz w:val="20"/>
          <w:szCs w:val="20"/>
        </w:rPr>
      </w:pPr>
    </w:p>
    <w:p w:rsidR="009F3E25" w:rsidRDefault="00FC0B68"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Tabla 4</w:t>
      </w:r>
      <w:r w:rsidR="006018B2">
        <w:rPr>
          <w:rFonts w:ascii="Times New Roman" w:hAnsi="Times New Roman" w:cs="Times New Roman"/>
          <w:sz w:val="20"/>
          <w:szCs w:val="20"/>
        </w:rPr>
        <w:t>: Bienes de Interés Cultural</w:t>
      </w:r>
    </w:p>
    <w:tbl>
      <w:tblPr>
        <w:tblStyle w:val="Tablaconcuadrcula"/>
        <w:tblW w:w="0" w:type="auto"/>
        <w:tblLook w:val="04A0" w:firstRow="1" w:lastRow="0" w:firstColumn="1" w:lastColumn="0" w:noHBand="0" w:noVBand="1"/>
      </w:tblPr>
      <w:tblGrid>
        <w:gridCol w:w="1427"/>
        <w:gridCol w:w="2934"/>
        <w:gridCol w:w="2093"/>
        <w:gridCol w:w="3508"/>
      </w:tblGrid>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Municipio</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BIC</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Municipio</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BIC</w:t>
            </w:r>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Alburquerque</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Abrigos del Risco de San Blas</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Badajoz</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Museo de Bellas Artes</w:t>
            </w:r>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Alburquerque</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Iglesia de Santa María del Mercado</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Badajoz</w:t>
            </w:r>
          </w:p>
        </w:tc>
        <w:tc>
          <w:tcPr>
            <w:tcW w:w="3508" w:type="dxa"/>
          </w:tcPr>
          <w:p w:rsidR="00445F71" w:rsidRPr="006018B2" w:rsidRDefault="00445F71" w:rsidP="00445F71">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 xml:space="preserve">Alcázar, Torre de </w:t>
            </w:r>
            <w:proofErr w:type="spellStart"/>
            <w:r w:rsidRPr="006018B2">
              <w:rPr>
                <w:rFonts w:ascii="Times New Roman" w:hAnsi="Times New Roman" w:cs="Times New Roman"/>
                <w:sz w:val="20"/>
                <w:szCs w:val="20"/>
              </w:rPr>
              <w:t>Espantaperros</w:t>
            </w:r>
            <w:proofErr w:type="spellEnd"/>
            <w:r w:rsidRPr="006018B2">
              <w:rPr>
                <w:rFonts w:ascii="Times New Roman" w:hAnsi="Times New Roman" w:cs="Times New Roman"/>
                <w:sz w:val="20"/>
                <w:szCs w:val="20"/>
              </w:rPr>
              <w:t xml:space="preserve"> y Recinto </w:t>
            </w:r>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Alburquerque</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Castillo</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Badajoz</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Catedral de San Juan Bautista</w:t>
            </w:r>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Alcántara</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Iglesia de San Pedro de Alcántara</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Badajoz</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Edificio Metálico</w:t>
            </w:r>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Alcántara</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 xml:space="preserve">Iglesia de Santa María de </w:t>
            </w:r>
            <w:proofErr w:type="spellStart"/>
            <w:r w:rsidRPr="006018B2">
              <w:rPr>
                <w:rFonts w:ascii="Times New Roman" w:hAnsi="Times New Roman" w:cs="Times New Roman"/>
                <w:sz w:val="20"/>
                <w:szCs w:val="20"/>
              </w:rPr>
              <w:t>Almocóvar</w:t>
            </w:r>
            <w:proofErr w:type="spellEnd"/>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Olivenza</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Capilla del Hospital de la Caridad</w:t>
            </w:r>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Alcántara</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Puente de Alcántara</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Olivenza</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 xml:space="preserve">Puente de </w:t>
            </w:r>
            <w:proofErr w:type="spellStart"/>
            <w:r w:rsidRPr="006018B2">
              <w:rPr>
                <w:rFonts w:ascii="Times New Roman" w:hAnsi="Times New Roman" w:cs="Times New Roman"/>
                <w:sz w:val="20"/>
                <w:szCs w:val="20"/>
              </w:rPr>
              <w:t>Ajuda</w:t>
            </w:r>
            <w:proofErr w:type="spellEnd"/>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Alcántara</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Convento de San Benito</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Valencia de Alcántara</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 xml:space="preserve">Iglesia de Nuestra Señora de </w:t>
            </w:r>
            <w:proofErr w:type="spellStart"/>
            <w:r w:rsidRPr="006018B2">
              <w:rPr>
                <w:rFonts w:ascii="Times New Roman" w:hAnsi="Times New Roman" w:cs="Times New Roman"/>
                <w:sz w:val="20"/>
                <w:szCs w:val="20"/>
              </w:rPr>
              <w:t>Rocamador</w:t>
            </w:r>
            <w:proofErr w:type="spellEnd"/>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Badajoz</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Yacimiento Arqueológico Las Tomas</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Valencia de Alcántara</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Conjunto de Dó</w:t>
            </w:r>
            <w:r>
              <w:rPr>
                <w:rFonts w:ascii="Times New Roman" w:hAnsi="Times New Roman" w:cs="Times New Roman"/>
                <w:sz w:val="20"/>
                <w:szCs w:val="20"/>
              </w:rPr>
              <w:t>l</w:t>
            </w:r>
            <w:r w:rsidRPr="006018B2">
              <w:rPr>
                <w:rFonts w:ascii="Times New Roman" w:hAnsi="Times New Roman" w:cs="Times New Roman"/>
                <w:sz w:val="20"/>
                <w:szCs w:val="20"/>
              </w:rPr>
              <w:t>menes</w:t>
            </w:r>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Badajoz</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Convento de Santa Ana</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Valverde del Fresno</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 Fala</w:t>
            </w:r>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Badajoz</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 xml:space="preserve">Avenida de Joaquín Costa, 16, </w:t>
            </w:r>
            <w:r w:rsidRPr="006018B2">
              <w:rPr>
                <w:rFonts w:ascii="Times New Roman" w:hAnsi="Times New Roman" w:cs="Times New Roman"/>
                <w:sz w:val="20"/>
                <w:szCs w:val="20"/>
              </w:rPr>
              <w:lastRenderedPageBreak/>
              <w:t>16A y 16B</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lastRenderedPageBreak/>
              <w:t>Zarza la Mayor</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Fue</w:t>
            </w:r>
            <w:r>
              <w:rPr>
                <w:rFonts w:ascii="Times New Roman" w:hAnsi="Times New Roman" w:cs="Times New Roman"/>
                <w:sz w:val="20"/>
                <w:szCs w:val="20"/>
              </w:rPr>
              <w:t>n</w:t>
            </w:r>
            <w:r w:rsidRPr="006018B2">
              <w:rPr>
                <w:rFonts w:ascii="Times New Roman" w:hAnsi="Times New Roman" w:cs="Times New Roman"/>
                <w:sz w:val="20"/>
                <w:szCs w:val="20"/>
              </w:rPr>
              <w:t xml:space="preserve">te </w:t>
            </w:r>
            <w:proofErr w:type="spellStart"/>
            <w:r w:rsidRPr="006018B2">
              <w:rPr>
                <w:rFonts w:ascii="Times New Roman" w:hAnsi="Times New Roman" w:cs="Times New Roman"/>
                <w:sz w:val="20"/>
                <w:szCs w:val="20"/>
              </w:rPr>
              <w:t>Conceja</w:t>
            </w:r>
            <w:proofErr w:type="spellEnd"/>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lastRenderedPageBreak/>
              <w:t>Badajoz</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Archivo Histórico Provincial</w:t>
            </w:r>
          </w:p>
        </w:tc>
        <w:tc>
          <w:tcPr>
            <w:tcW w:w="2093"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Zarza la Mayor</w:t>
            </w:r>
          </w:p>
        </w:tc>
        <w:tc>
          <w:tcPr>
            <w:tcW w:w="3508" w:type="dxa"/>
          </w:tcPr>
          <w:p w:rsidR="00445F71" w:rsidRPr="006018B2" w:rsidRDefault="00445F71" w:rsidP="008344DE">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Iglesia parroquial de San Andrés</w:t>
            </w:r>
          </w:p>
        </w:tc>
      </w:tr>
      <w:tr w:rsidR="00445F71" w:rsidRPr="006018B2" w:rsidTr="00445F71">
        <w:trPr>
          <w:trHeight w:val="288"/>
        </w:trPr>
        <w:tc>
          <w:tcPr>
            <w:tcW w:w="1427"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Badajoz</w:t>
            </w:r>
          </w:p>
        </w:tc>
        <w:tc>
          <w:tcPr>
            <w:tcW w:w="2934" w:type="dxa"/>
            <w:noWrap/>
            <w:hideMark/>
          </w:tcPr>
          <w:p w:rsidR="00445F71" w:rsidRPr="006018B2" w:rsidRDefault="00445F71" w:rsidP="0001375C">
            <w:pPr>
              <w:spacing w:line="360" w:lineRule="auto"/>
              <w:jc w:val="both"/>
              <w:rPr>
                <w:rFonts w:ascii="Times New Roman" w:hAnsi="Times New Roman" w:cs="Times New Roman"/>
                <w:sz w:val="20"/>
                <w:szCs w:val="20"/>
              </w:rPr>
            </w:pPr>
            <w:r w:rsidRPr="006018B2">
              <w:rPr>
                <w:rFonts w:ascii="Times New Roman" w:hAnsi="Times New Roman" w:cs="Times New Roman"/>
                <w:sz w:val="20"/>
                <w:szCs w:val="20"/>
              </w:rPr>
              <w:t>Museo Arqueológico</w:t>
            </w:r>
          </w:p>
        </w:tc>
        <w:tc>
          <w:tcPr>
            <w:tcW w:w="2093" w:type="dxa"/>
          </w:tcPr>
          <w:p w:rsidR="00445F71" w:rsidRPr="006018B2" w:rsidRDefault="00445F71" w:rsidP="0001375C">
            <w:pPr>
              <w:spacing w:line="360" w:lineRule="auto"/>
              <w:jc w:val="both"/>
              <w:rPr>
                <w:rFonts w:ascii="Times New Roman" w:hAnsi="Times New Roman" w:cs="Times New Roman"/>
                <w:sz w:val="20"/>
                <w:szCs w:val="20"/>
              </w:rPr>
            </w:pPr>
          </w:p>
        </w:tc>
        <w:tc>
          <w:tcPr>
            <w:tcW w:w="3508" w:type="dxa"/>
          </w:tcPr>
          <w:p w:rsidR="00445F71" w:rsidRPr="006018B2" w:rsidRDefault="00445F71" w:rsidP="0001375C">
            <w:pPr>
              <w:spacing w:line="360" w:lineRule="auto"/>
              <w:jc w:val="both"/>
              <w:rPr>
                <w:rFonts w:ascii="Times New Roman" w:hAnsi="Times New Roman" w:cs="Times New Roman"/>
                <w:sz w:val="20"/>
                <w:szCs w:val="20"/>
              </w:rPr>
            </w:pPr>
          </w:p>
        </w:tc>
      </w:tr>
    </w:tbl>
    <w:p w:rsidR="006018B2" w:rsidRDefault="006018B2"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 xml:space="preserve">Fuente: Consejería de Cultura. Gobierno de Extremadura. </w:t>
      </w:r>
    </w:p>
    <w:p w:rsidR="007A6D7F" w:rsidRDefault="007A6D7F" w:rsidP="0001375C">
      <w:pPr>
        <w:spacing w:after="0" w:line="360" w:lineRule="auto"/>
        <w:jc w:val="both"/>
        <w:rPr>
          <w:rFonts w:ascii="Times New Roman" w:hAnsi="Times New Roman" w:cs="Times New Roman"/>
          <w:sz w:val="20"/>
          <w:szCs w:val="20"/>
        </w:rPr>
      </w:pPr>
    </w:p>
    <w:p w:rsidR="000148A5" w:rsidRDefault="00BC1829"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 xml:space="preserve">De igual modo, cabe destacar la presencia de otros atractivos de diversa temática que pueden actuar como complementos ideales a los Conjuntos Históricos y Bienes de Interés Cultural. En este caso nos encontramos con casi un centenar de </w:t>
      </w:r>
      <w:r w:rsidR="00831484">
        <w:rPr>
          <w:rFonts w:ascii="Times New Roman" w:hAnsi="Times New Roman" w:cs="Times New Roman"/>
          <w:sz w:val="20"/>
          <w:szCs w:val="20"/>
        </w:rPr>
        <w:t>elementos patrimoniales repartidos por toda el área de estudios. Entre ellos cabe destacar la presencia de castillos y baluartes, cuevas, edificaciones religiosas o monumentos aislados, a la vez que también podemos contemplar numerosas ruinas pertenecientes a diferentes épocas.</w:t>
      </w:r>
      <w:r w:rsidR="0059550E">
        <w:rPr>
          <w:rFonts w:ascii="Times New Roman" w:hAnsi="Times New Roman" w:cs="Times New Roman"/>
          <w:sz w:val="20"/>
          <w:szCs w:val="20"/>
        </w:rPr>
        <w:t xml:space="preserve"> Incluso, existen núcleos que dado su carácter fronterizo cuentan con un notable acervo cultural propio de esta zona, como A Fala, considerado como BIC; al mismo tiempo, merced a esta situación de límite se han fomentado otras prácticas como el contrabando, cuyas rutas discurrían por parajes insólitos y que tratan de ponerse en valor para la práctica del senderismo.</w:t>
      </w:r>
    </w:p>
    <w:p w:rsidR="00DD3783" w:rsidRPr="00871F96" w:rsidRDefault="00DD3783" w:rsidP="0001375C">
      <w:pPr>
        <w:spacing w:after="0" w:line="360" w:lineRule="auto"/>
        <w:jc w:val="both"/>
        <w:rPr>
          <w:rFonts w:ascii="Times New Roman" w:hAnsi="Times New Roman" w:cs="Times New Roman"/>
          <w:sz w:val="20"/>
          <w:szCs w:val="20"/>
        </w:rPr>
      </w:pPr>
    </w:p>
    <w:p w:rsidR="007A6D7F" w:rsidRDefault="008E50F5" w:rsidP="007A6D7F">
      <w:pPr>
        <w:pStyle w:val="Prrafodelista"/>
        <w:numPr>
          <w:ilvl w:val="0"/>
          <w:numId w:val="2"/>
        </w:numPr>
        <w:spacing w:after="0" w:line="360" w:lineRule="auto"/>
        <w:jc w:val="both"/>
        <w:rPr>
          <w:rFonts w:ascii="Times New Roman" w:hAnsi="Times New Roman" w:cs="Times New Roman"/>
          <w:b/>
          <w:sz w:val="20"/>
          <w:szCs w:val="20"/>
        </w:rPr>
      </w:pPr>
      <w:r w:rsidRPr="007A6D7F">
        <w:rPr>
          <w:rFonts w:ascii="Times New Roman" w:hAnsi="Times New Roman" w:cs="Times New Roman"/>
          <w:b/>
          <w:sz w:val="20"/>
          <w:szCs w:val="20"/>
        </w:rPr>
        <w:t>La infraestructura turística.</w:t>
      </w:r>
    </w:p>
    <w:p w:rsidR="007A6D7F" w:rsidRPr="007A6D7F" w:rsidRDefault="007A6D7F" w:rsidP="007A6D7F">
      <w:pPr>
        <w:pStyle w:val="Prrafodelista"/>
        <w:spacing w:after="0" w:line="360" w:lineRule="auto"/>
        <w:jc w:val="both"/>
        <w:rPr>
          <w:rFonts w:ascii="Times New Roman" w:hAnsi="Times New Roman" w:cs="Times New Roman"/>
          <w:b/>
          <w:sz w:val="20"/>
          <w:szCs w:val="20"/>
        </w:rPr>
      </w:pPr>
    </w:p>
    <w:p w:rsidR="00DF7DD6" w:rsidRPr="0003162F" w:rsidRDefault="00DF7DD6" w:rsidP="0001375C">
      <w:pPr>
        <w:tabs>
          <w:tab w:val="left" w:pos="0"/>
          <w:tab w:val="left" w:pos="284"/>
        </w:tabs>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3.1. Distribución y características.</w:t>
      </w:r>
    </w:p>
    <w:p w:rsidR="00D031AE" w:rsidRPr="0003162F" w:rsidRDefault="002066B8"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La calidad y el número de recursos presentes en La Raya se traduce</w:t>
      </w:r>
      <w:r w:rsidR="002C691E">
        <w:rPr>
          <w:rFonts w:ascii="Times New Roman" w:hAnsi="Times New Roman" w:cs="Times New Roman"/>
          <w:sz w:val="20"/>
          <w:szCs w:val="20"/>
        </w:rPr>
        <w:t>n</w:t>
      </w:r>
      <w:r w:rsidRPr="0003162F">
        <w:rPr>
          <w:rFonts w:ascii="Times New Roman" w:hAnsi="Times New Roman" w:cs="Times New Roman"/>
          <w:sz w:val="20"/>
          <w:szCs w:val="20"/>
        </w:rPr>
        <w:t xml:space="preserve"> en un importante po</w:t>
      </w:r>
      <w:r w:rsidR="00D031AE" w:rsidRPr="0003162F">
        <w:rPr>
          <w:rFonts w:ascii="Times New Roman" w:hAnsi="Times New Roman" w:cs="Times New Roman"/>
          <w:sz w:val="20"/>
          <w:szCs w:val="20"/>
        </w:rPr>
        <w:t xml:space="preserve">tencial turístico interno, capaz por sí mismo de atraer a </w:t>
      </w:r>
      <w:r w:rsidRPr="0003162F">
        <w:rPr>
          <w:rFonts w:ascii="Times New Roman" w:hAnsi="Times New Roman" w:cs="Times New Roman"/>
          <w:sz w:val="20"/>
          <w:szCs w:val="20"/>
        </w:rPr>
        <w:t xml:space="preserve">numerosos visitantes. Sin embargo, parte de este territorio no dispone de una infraestructura turística adecuada a </w:t>
      </w:r>
      <w:r w:rsidR="00D031AE" w:rsidRPr="0003162F">
        <w:rPr>
          <w:rFonts w:ascii="Times New Roman" w:hAnsi="Times New Roman" w:cs="Times New Roman"/>
          <w:sz w:val="20"/>
          <w:szCs w:val="20"/>
        </w:rPr>
        <w:t>esa capacidad de atracción</w:t>
      </w:r>
      <w:r w:rsidRPr="0003162F">
        <w:rPr>
          <w:rFonts w:ascii="Times New Roman" w:hAnsi="Times New Roman" w:cs="Times New Roman"/>
          <w:sz w:val="20"/>
          <w:szCs w:val="20"/>
        </w:rPr>
        <w:t xml:space="preserve"> de</w:t>
      </w:r>
      <w:r w:rsidR="00D031AE" w:rsidRPr="0003162F">
        <w:rPr>
          <w:rFonts w:ascii="Times New Roman" w:hAnsi="Times New Roman" w:cs="Times New Roman"/>
          <w:sz w:val="20"/>
          <w:szCs w:val="20"/>
        </w:rPr>
        <w:t xml:space="preserve"> </w:t>
      </w:r>
      <w:r w:rsidRPr="0003162F">
        <w:rPr>
          <w:rFonts w:ascii="Times New Roman" w:hAnsi="Times New Roman" w:cs="Times New Roman"/>
          <w:sz w:val="20"/>
          <w:szCs w:val="20"/>
        </w:rPr>
        <w:t>l</w:t>
      </w:r>
      <w:r w:rsidR="00D031AE" w:rsidRPr="0003162F">
        <w:rPr>
          <w:rFonts w:ascii="Times New Roman" w:hAnsi="Times New Roman" w:cs="Times New Roman"/>
          <w:sz w:val="20"/>
          <w:szCs w:val="20"/>
        </w:rPr>
        <w:t>a</w:t>
      </w:r>
      <w:r w:rsidRPr="0003162F">
        <w:rPr>
          <w:rFonts w:ascii="Times New Roman" w:hAnsi="Times New Roman" w:cs="Times New Roman"/>
          <w:sz w:val="20"/>
          <w:szCs w:val="20"/>
        </w:rPr>
        <w:t xml:space="preserve"> que hace gala, limitando el desarrollo de la actividad. </w:t>
      </w:r>
    </w:p>
    <w:p w:rsidR="00FC7B6B" w:rsidRPr="0003162F" w:rsidRDefault="00D031AE"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Las</w:t>
      </w:r>
      <w:r w:rsidR="00FC7B6B" w:rsidRPr="0003162F">
        <w:rPr>
          <w:rFonts w:ascii="Times New Roman" w:hAnsi="Times New Roman" w:cs="Times New Roman"/>
          <w:sz w:val="20"/>
          <w:szCs w:val="20"/>
        </w:rPr>
        <w:t xml:space="preserve"> instalaciones turísticas determinadas por la oferta de alojamientos y restauración desempeñan un papel primordial en el </w:t>
      </w:r>
      <w:r w:rsidR="002066B8" w:rsidRPr="0003162F">
        <w:rPr>
          <w:rFonts w:ascii="Times New Roman" w:hAnsi="Times New Roman" w:cs="Times New Roman"/>
          <w:sz w:val="20"/>
          <w:szCs w:val="20"/>
        </w:rPr>
        <w:t>impulso del turismo</w:t>
      </w:r>
      <w:r w:rsidR="00FC7B6B" w:rsidRPr="0003162F">
        <w:rPr>
          <w:rFonts w:ascii="Times New Roman" w:hAnsi="Times New Roman" w:cs="Times New Roman"/>
          <w:sz w:val="20"/>
          <w:szCs w:val="20"/>
        </w:rPr>
        <w:t>. Su volumen marca el nivel que ha alcanzado en un territorio dado</w:t>
      </w:r>
      <w:r w:rsidRPr="0003162F">
        <w:rPr>
          <w:rFonts w:ascii="Times New Roman" w:hAnsi="Times New Roman" w:cs="Times New Roman"/>
          <w:sz w:val="20"/>
          <w:szCs w:val="20"/>
        </w:rPr>
        <w:t xml:space="preserve"> esta actividad</w:t>
      </w:r>
      <w:r w:rsidR="00FC7B6B" w:rsidRPr="0003162F">
        <w:rPr>
          <w:rFonts w:ascii="Times New Roman" w:hAnsi="Times New Roman" w:cs="Times New Roman"/>
          <w:sz w:val="20"/>
          <w:szCs w:val="20"/>
        </w:rPr>
        <w:t xml:space="preserve">. Sin embargo, </w:t>
      </w:r>
      <w:r w:rsidR="002066B8" w:rsidRPr="0003162F">
        <w:rPr>
          <w:rFonts w:ascii="Times New Roman" w:hAnsi="Times New Roman" w:cs="Times New Roman"/>
          <w:sz w:val="20"/>
          <w:szCs w:val="20"/>
        </w:rPr>
        <w:t>debemos</w:t>
      </w:r>
      <w:r w:rsidR="00FC7B6B" w:rsidRPr="0003162F">
        <w:rPr>
          <w:rFonts w:ascii="Times New Roman" w:hAnsi="Times New Roman" w:cs="Times New Roman"/>
          <w:sz w:val="20"/>
          <w:szCs w:val="20"/>
        </w:rPr>
        <w:t xml:space="preserve"> reseñar que la capacidad de atracción que ofrecen los recursos turísticos no es lo único que afecta a la presencia de estos servicios básicos para el turismo. Así, el tamaño de la población puede erigirse como uno de los principales factores que explican su presencia.</w:t>
      </w:r>
    </w:p>
    <w:p w:rsidR="008E50F5" w:rsidRPr="0003162F" w:rsidRDefault="00FC7B6B"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Bajo estas premisas, </w:t>
      </w:r>
      <w:r w:rsidR="002066B8" w:rsidRPr="0003162F">
        <w:rPr>
          <w:rFonts w:ascii="Times New Roman" w:hAnsi="Times New Roman" w:cs="Times New Roman"/>
          <w:sz w:val="20"/>
          <w:szCs w:val="20"/>
        </w:rPr>
        <w:t>debemos incidir en</w:t>
      </w:r>
      <w:r w:rsidRPr="0003162F">
        <w:rPr>
          <w:rFonts w:ascii="Times New Roman" w:hAnsi="Times New Roman" w:cs="Times New Roman"/>
          <w:sz w:val="20"/>
          <w:szCs w:val="20"/>
        </w:rPr>
        <w:t xml:space="preserve"> que la Raya es un espacio poco poblado y con una densidad de población reducida</w:t>
      </w:r>
      <w:r w:rsidR="002066B8" w:rsidRPr="0003162F">
        <w:rPr>
          <w:rFonts w:ascii="Times New Roman" w:hAnsi="Times New Roman" w:cs="Times New Roman"/>
          <w:sz w:val="20"/>
          <w:szCs w:val="20"/>
        </w:rPr>
        <w:t>, en sintonía con otros muchos espacios del interior del país</w:t>
      </w:r>
      <w:r w:rsidRPr="0003162F">
        <w:rPr>
          <w:rFonts w:ascii="Times New Roman" w:hAnsi="Times New Roman" w:cs="Times New Roman"/>
          <w:sz w:val="20"/>
          <w:szCs w:val="20"/>
        </w:rPr>
        <w:t>. En concreto, la parte extremeña de esta frontera</w:t>
      </w:r>
      <w:r w:rsidR="00462BD3" w:rsidRPr="0003162F">
        <w:rPr>
          <w:rFonts w:ascii="Times New Roman" w:hAnsi="Times New Roman" w:cs="Times New Roman"/>
          <w:sz w:val="20"/>
          <w:szCs w:val="20"/>
        </w:rPr>
        <w:t xml:space="preserve"> apenas da cobijo a 200.000 habitantes que se concentran mayoritariamente en el municipio de Badajoz, con más del 75% de la población total</w:t>
      </w:r>
      <w:r w:rsidR="002066B8" w:rsidRPr="0003162F">
        <w:rPr>
          <w:rFonts w:ascii="Times New Roman" w:hAnsi="Times New Roman" w:cs="Times New Roman"/>
          <w:sz w:val="20"/>
          <w:szCs w:val="20"/>
        </w:rPr>
        <w:t xml:space="preserve"> residente en este espacio</w:t>
      </w:r>
      <w:r w:rsidR="00462BD3" w:rsidRPr="0003162F">
        <w:rPr>
          <w:rFonts w:ascii="Times New Roman" w:hAnsi="Times New Roman" w:cs="Times New Roman"/>
          <w:sz w:val="20"/>
          <w:szCs w:val="20"/>
        </w:rPr>
        <w:t xml:space="preserve">. El resto de </w:t>
      </w:r>
      <w:r w:rsidR="007A6D7F">
        <w:rPr>
          <w:rFonts w:ascii="Times New Roman" w:hAnsi="Times New Roman" w:cs="Times New Roman"/>
          <w:sz w:val="20"/>
          <w:szCs w:val="20"/>
        </w:rPr>
        <w:t xml:space="preserve">la </w:t>
      </w:r>
      <w:r w:rsidR="002066B8" w:rsidRPr="0003162F">
        <w:rPr>
          <w:rFonts w:ascii="Times New Roman" w:hAnsi="Times New Roman" w:cs="Times New Roman"/>
          <w:sz w:val="20"/>
          <w:szCs w:val="20"/>
        </w:rPr>
        <w:t>población</w:t>
      </w:r>
      <w:r w:rsidR="00462BD3" w:rsidRPr="0003162F">
        <w:rPr>
          <w:rFonts w:ascii="Times New Roman" w:hAnsi="Times New Roman" w:cs="Times New Roman"/>
          <w:sz w:val="20"/>
          <w:szCs w:val="20"/>
        </w:rPr>
        <w:t xml:space="preserve"> se distribuye en muy pocos núcleos que puedan considerarse urbanos y, sobre todo, en pequeños pueblos con una población sensiblemente inferior a los 5.000 habitantes. </w:t>
      </w:r>
    </w:p>
    <w:p w:rsidR="002066B8" w:rsidRPr="0003162F" w:rsidRDefault="002066B8"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Este escaso volumen demográfico se </w:t>
      </w:r>
      <w:r w:rsidR="00D031AE" w:rsidRPr="0003162F">
        <w:rPr>
          <w:rFonts w:ascii="Times New Roman" w:hAnsi="Times New Roman" w:cs="Times New Roman"/>
          <w:sz w:val="20"/>
          <w:szCs w:val="20"/>
        </w:rPr>
        <w:t>traduce</w:t>
      </w:r>
      <w:r w:rsidRPr="0003162F">
        <w:rPr>
          <w:rFonts w:ascii="Times New Roman" w:hAnsi="Times New Roman" w:cs="Times New Roman"/>
          <w:sz w:val="20"/>
          <w:szCs w:val="20"/>
        </w:rPr>
        <w:t xml:space="preserve"> en una actividad económica reducida, poco flexible y donde las oportunidades de desarrollo se limitan a sectores</w:t>
      </w:r>
      <w:r w:rsidR="00D031AE" w:rsidRPr="0003162F">
        <w:rPr>
          <w:rFonts w:ascii="Times New Roman" w:hAnsi="Times New Roman" w:cs="Times New Roman"/>
          <w:sz w:val="20"/>
          <w:szCs w:val="20"/>
        </w:rPr>
        <w:t xml:space="preserve"> muy concretos</w:t>
      </w:r>
      <w:r w:rsidRPr="0003162F">
        <w:rPr>
          <w:rFonts w:ascii="Times New Roman" w:hAnsi="Times New Roman" w:cs="Times New Roman"/>
          <w:sz w:val="20"/>
          <w:szCs w:val="20"/>
        </w:rPr>
        <w:t>. Es aquí donde el turismo puede resultar de vital importancia para la pervivencia de estas sociedades, de estos núcleos con poco peso poblacional.</w:t>
      </w:r>
    </w:p>
    <w:p w:rsidR="002066B8" w:rsidRPr="0003162F" w:rsidRDefault="002066B8"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Debido a este escaso desarrollo económico, fruto también de su carácter periférico y de frontera ancestral</w:t>
      </w:r>
      <w:r w:rsidR="00B34198" w:rsidRPr="0003162F">
        <w:rPr>
          <w:rFonts w:ascii="Times New Roman" w:hAnsi="Times New Roman" w:cs="Times New Roman"/>
          <w:sz w:val="20"/>
          <w:szCs w:val="20"/>
        </w:rPr>
        <w:t>, la presencia de infraestructuras turísticas son escasas, tanto en cantidad como en calidad, a excepción de los principales núcleos de población, mucho más dinámicos desde el punto de vista demográfico y económico.</w:t>
      </w:r>
    </w:p>
    <w:p w:rsidR="008E50F5"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lastRenderedPageBreak/>
        <w:t>Observamos pues que la entidad demográfica de cada núcleo interviene de forma decisiva en la presencia de infraestructuras turísticas y éstas son necesarias para aprovechar los diferentes atractivos</w:t>
      </w:r>
      <w:r w:rsidR="00040A06" w:rsidRPr="0003162F">
        <w:rPr>
          <w:rFonts w:ascii="Times New Roman" w:hAnsi="Times New Roman" w:cs="Times New Roman"/>
          <w:sz w:val="20"/>
          <w:szCs w:val="20"/>
        </w:rPr>
        <w:t>. A su vez</w:t>
      </w:r>
      <w:r w:rsidR="00C377BE" w:rsidRPr="0003162F">
        <w:rPr>
          <w:rFonts w:ascii="Times New Roman" w:hAnsi="Times New Roman" w:cs="Times New Roman"/>
          <w:sz w:val="20"/>
          <w:szCs w:val="20"/>
        </w:rPr>
        <w:t xml:space="preserve">, el volumen de población residente condiciona sobremanera el tipo y la categoría de alojamiento que se instala en cada núcleo. </w:t>
      </w:r>
    </w:p>
    <w:p w:rsidR="00FC0B68" w:rsidRPr="0003162F" w:rsidRDefault="00FC0B68" w:rsidP="0001375C">
      <w:pPr>
        <w:tabs>
          <w:tab w:val="left" w:pos="0"/>
          <w:tab w:val="left" w:pos="284"/>
        </w:tabs>
        <w:spacing w:after="0" w:line="360" w:lineRule="auto"/>
        <w:jc w:val="both"/>
        <w:rPr>
          <w:rFonts w:ascii="Times New Roman" w:hAnsi="Times New Roman" w:cs="Times New Roman"/>
          <w:sz w:val="20"/>
          <w:szCs w:val="20"/>
        </w:rPr>
      </w:pPr>
    </w:p>
    <w:p w:rsidR="008E50F5" w:rsidRPr="0003162F" w:rsidRDefault="002B4113" w:rsidP="0001375C">
      <w:pPr>
        <w:tabs>
          <w:tab w:val="left" w:pos="0"/>
          <w:tab w:val="left" w:pos="284"/>
        </w:tabs>
        <w:spacing w:after="0" w:line="360" w:lineRule="auto"/>
        <w:jc w:val="both"/>
        <w:rPr>
          <w:rFonts w:ascii="Times New Roman" w:hAnsi="Times New Roman" w:cs="Times New Roman"/>
          <w:sz w:val="20"/>
          <w:szCs w:val="20"/>
        </w:rPr>
      </w:pPr>
      <w:r w:rsidRPr="002B4113">
        <w:rPr>
          <w:rFonts w:ascii="Times New Roman" w:hAnsi="Times New Roman" w:cs="Times New Roman"/>
          <w:sz w:val="20"/>
          <w:szCs w:val="20"/>
        </w:rPr>
        <w:t>Figura</w:t>
      </w:r>
      <w:r w:rsidR="008E50F5" w:rsidRPr="002B4113">
        <w:rPr>
          <w:rFonts w:ascii="Times New Roman" w:hAnsi="Times New Roman" w:cs="Times New Roman"/>
          <w:sz w:val="20"/>
          <w:szCs w:val="20"/>
        </w:rPr>
        <w:t xml:space="preserve"> </w:t>
      </w:r>
      <w:r w:rsidRPr="002B4113">
        <w:rPr>
          <w:rFonts w:ascii="Times New Roman" w:hAnsi="Times New Roman" w:cs="Times New Roman"/>
          <w:sz w:val="20"/>
          <w:szCs w:val="20"/>
        </w:rPr>
        <w:t>3</w:t>
      </w:r>
      <w:r w:rsidR="008E50F5" w:rsidRPr="002B4113">
        <w:rPr>
          <w:rFonts w:ascii="Times New Roman" w:hAnsi="Times New Roman" w:cs="Times New Roman"/>
          <w:sz w:val="20"/>
          <w:szCs w:val="20"/>
        </w:rPr>
        <w:t>:</w:t>
      </w:r>
      <w:r w:rsidR="008E50F5" w:rsidRPr="0003162F">
        <w:rPr>
          <w:rFonts w:ascii="Times New Roman" w:hAnsi="Times New Roman" w:cs="Times New Roman"/>
          <w:sz w:val="20"/>
          <w:szCs w:val="20"/>
        </w:rPr>
        <w:t xml:space="preserve"> Distri</w:t>
      </w:r>
      <w:r w:rsidR="00572DB6" w:rsidRPr="0003162F">
        <w:rPr>
          <w:rFonts w:ascii="Times New Roman" w:hAnsi="Times New Roman" w:cs="Times New Roman"/>
          <w:sz w:val="20"/>
          <w:szCs w:val="20"/>
        </w:rPr>
        <w:t>bución de plazas de alojamiento</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noProof/>
          <w:sz w:val="20"/>
          <w:szCs w:val="20"/>
        </w:rPr>
        <w:drawing>
          <wp:inline distT="0" distB="0" distL="0" distR="0">
            <wp:extent cx="5420867" cy="3116310"/>
            <wp:effectExtent l="19050" t="0" r="8383"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4688" cy="3118506"/>
                    </a:xfrm>
                    <a:prstGeom prst="rect">
                      <a:avLst/>
                    </a:prstGeom>
                    <a:noFill/>
                  </pic:spPr>
                </pic:pic>
              </a:graphicData>
            </a:graphic>
          </wp:inline>
        </w:drawing>
      </w:r>
    </w:p>
    <w:p w:rsidR="008E50F5"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w:t>
      </w:r>
    </w:p>
    <w:p w:rsidR="00FC0B68" w:rsidRPr="0003162F" w:rsidRDefault="00FC0B68" w:rsidP="0001375C">
      <w:pPr>
        <w:tabs>
          <w:tab w:val="left" w:pos="0"/>
          <w:tab w:val="left" w:pos="284"/>
        </w:tabs>
        <w:spacing w:after="0" w:line="360" w:lineRule="auto"/>
        <w:jc w:val="both"/>
        <w:rPr>
          <w:rFonts w:ascii="Times New Roman" w:hAnsi="Times New Roman" w:cs="Times New Roman"/>
          <w:sz w:val="20"/>
          <w:szCs w:val="20"/>
        </w:rPr>
      </w:pPr>
    </w:p>
    <w:p w:rsidR="008E50F5" w:rsidRPr="0003162F" w:rsidRDefault="00080530" w:rsidP="0001375C">
      <w:pPr>
        <w:tabs>
          <w:tab w:val="left" w:pos="0"/>
          <w:tab w:val="left" w:pos="284"/>
        </w:tabs>
        <w:spacing w:after="0" w:line="360" w:lineRule="auto"/>
        <w:jc w:val="both"/>
        <w:rPr>
          <w:rFonts w:ascii="Times New Roman" w:hAnsi="Times New Roman" w:cs="Times New Roman"/>
          <w:sz w:val="20"/>
          <w:szCs w:val="20"/>
        </w:rPr>
      </w:pPr>
      <w:r>
        <w:rPr>
          <w:rFonts w:ascii="Times New Roman" w:hAnsi="Times New Roman" w:cs="Times New Roman"/>
          <w:sz w:val="20"/>
          <w:szCs w:val="20"/>
        </w:rPr>
        <w:t>La Raya Luso-extremeña dispone de 4.463</w:t>
      </w:r>
      <w:r w:rsidR="00A5646E" w:rsidRPr="0003162F">
        <w:rPr>
          <w:rFonts w:ascii="Times New Roman" w:hAnsi="Times New Roman" w:cs="Times New Roman"/>
          <w:sz w:val="20"/>
          <w:szCs w:val="20"/>
        </w:rPr>
        <w:t xml:space="preserve"> plazas de alojamiento </w:t>
      </w:r>
      <w:r>
        <w:rPr>
          <w:rFonts w:ascii="Times New Roman" w:hAnsi="Times New Roman" w:cs="Times New Roman"/>
          <w:sz w:val="20"/>
          <w:szCs w:val="20"/>
        </w:rPr>
        <w:t xml:space="preserve">entre todas las categorías de establecimientos </w:t>
      </w:r>
      <w:proofErr w:type="spellStart"/>
      <w:r>
        <w:rPr>
          <w:rFonts w:ascii="Times New Roman" w:hAnsi="Times New Roman" w:cs="Times New Roman"/>
          <w:sz w:val="20"/>
          <w:szCs w:val="20"/>
        </w:rPr>
        <w:t>alojativos</w:t>
      </w:r>
      <w:proofErr w:type="spellEnd"/>
      <w:r>
        <w:rPr>
          <w:rFonts w:ascii="Times New Roman" w:hAnsi="Times New Roman" w:cs="Times New Roman"/>
          <w:sz w:val="20"/>
          <w:szCs w:val="20"/>
        </w:rPr>
        <w:t>, ya sean</w:t>
      </w:r>
      <w:r w:rsidR="00A5646E" w:rsidRPr="0003162F">
        <w:rPr>
          <w:rFonts w:ascii="Times New Roman" w:hAnsi="Times New Roman" w:cs="Times New Roman"/>
          <w:sz w:val="20"/>
          <w:szCs w:val="20"/>
        </w:rPr>
        <w:t xml:space="preserve"> hoteleros, </w:t>
      </w:r>
      <w:proofErr w:type="spellStart"/>
      <w:r w:rsidR="00A5646E" w:rsidRPr="0003162F">
        <w:rPr>
          <w:rFonts w:ascii="Times New Roman" w:hAnsi="Times New Roman" w:cs="Times New Roman"/>
          <w:sz w:val="20"/>
          <w:szCs w:val="20"/>
        </w:rPr>
        <w:t>extrahoteleros</w:t>
      </w:r>
      <w:proofErr w:type="spellEnd"/>
      <w:r w:rsidR="00A5646E" w:rsidRPr="0003162F">
        <w:rPr>
          <w:rFonts w:ascii="Times New Roman" w:hAnsi="Times New Roman" w:cs="Times New Roman"/>
          <w:sz w:val="20"/>
          <w:szCs w:val="20"/>
        </w:rPr>
        <w:t xml:space="preserve"> </w:t>
      </w:r>
      <w:r>
        <w:rPr>
          <w:rFonts w:ascii="Times New Roman" w:hAnsi="Times New Roman" w:cs="Times New Roman"/>
          <w:sz w:val="20"/>
          <w:szCs w:val="20"/>
        </w:rPr>
        <w:t>o</w:t>
      </w:r>
      <w:r w:rsidR="00A5646E" w:rsidRPr="0003162F">
        <w:rPr>
          <w:rFonts w:ascii="Times New Roman" w:hAnsi="Times New Roman" w:cs="Times New Roman"/>
          <w:sz w:val="20"/>
          <w:szCs w:val="20"/>
        </w:rPr>
        <w:t xml:space="preserve"> rurales. </w:t>
      </w:r>
      <w:r>
        <w:rPr>
          <w:rFonts w:ascii="Times New Roman" w:hAnsi="Times New Roman" w:cs="Times New Roman"/>
          <w:sz w:val="20"/>
          <w:szCs w:val="20"/>
        </w:rPr>
        <w:t>La cifra de camas puede parecer aceptable si la comparamos con la población residente en el área, apenas 204.000 habitantes, aunque no lo es tanto si consideramos que se distribuyen de forma muy sesgada en más de 6.000 Km</w:t>
      </w:r>
      <w:r w:rsidRPr="00080530">
        <w:rPr>
          <w:rFonts w:ascii="Times New Roman" w:hAnsi="Times New Roman" w:cs="Times New Roman"/>
          <w:sz w:val="20"/>
          <w:szCs w:val="20"/>
          <w:vertAlign w:val="superscript"/>
        </w:rPr>
        <w:t>2</w:t>
      </w:r>
      <w:r>
        <w:rPr>
          <w:rFonts w:ascii="Times New Roman" w:hAnsi="Times New Roman" w:cs="Times New Roman"/>
          <w:sz w:val="20"/>
          <w:szCs w:val="20"/>
        </w:rPr>
        <w:t>. Comparando magnitudes tenemos que existen 2,27 plazas por cada 1.000 habitantes o 0,74 plazas por Km</w:t>
      </w:r>
      <w:r w:rsidRPr="00080530">
        <w:rPr>
          <w:rFonts w:ascii="Times New Roman" w:hAnsi="Times New Roman" w:cs="Times New Roman"/>
          <w:sz w:val="20"/>
          <w:szCs w:val="20"/>
          <w:vertAlign w:val="superscript"/>
        </w:rPr>
        <w:t>2</w:t>
      </w:r>
    </w:p>
    <w:p w:rsidR="008E50F5" w:rsidRPr="0003162F" w:rsidRDefault="00080530" w:rsidP="0001375C">
      <w:pPr>
        <w:tabs>
          <w:tab w:val="left" w:pos="0"/>
          <w:tab w:val="left" w:pos="284"/>
        </w:tabs>
        <w:spacing w:after="0" w:line="360" w:lineRule="auto"/>
        <w:jc w:val="both"/>
        <w:rPr>
          <w:rFonts w:ascii="Times New Roman" w:hAnsi="Times New Roman" w:cs="Times New Roman"/>
          <w:sz w:val="20"/>
          <w:szCs w:val="20"/>
        </w:rPr>
      </w:pPr>
      <w:r>
        <w:rPr>
          <w:rFonts w:ascii="Times New Roman" w:hAnsi="Times New Roman" w:cs="Times New Roman"/>
          <w:sz w:val="20"/>
          <w:szCs w:val="20"/>
        </w:rPr>
        <w:t>El reparto de plazas de alojamiento además plantea otros dos inconvenientes. Por una parte, más de la mitad de ellas se localiza en el núcleo de Badajoz, que recordemos era el núcleo que acaparaba prácticamente el 71% de toda la población rayana. Por otra, casi el 20% de las plazas se corresponden con alojamiento</w:t>
      </w:r>
      <w:r w:rsidR="007A6D7F">
        <w:rPr>
          <w:rFonts w:ascii="Times New Roman" w:hAnsi="Times New Roman" w:cs="Times New Roman"/>
          <w:sz w:val="20"/>
          <w:szCs w:val="20"/>
        </w:rPr>
        <w:t>s</w:t>
      </w:r>
      <w:r>
        <w:rPr>
          <w:rFonts w:ascii="Times New Roman" w:hAnsi="Times New Roman" w:cs="Times New Roman"/>
          <w:sz w:val="20"/>
          <w:szCs w:val="20"/>
        </w:rPr>
        <w:t xml:space="preserve"> </w:t>
      </w:r>
      <w:proofErr w:type="spellStart"/>
      <w:r>
        <w:rPr>
          <w:rFonts w:ascii="Times New Roman" w:hAnsi="Times New Roman" w:cs="Times New Roman"/>
          <w:sz w:val="20"/>
          <w:szCs w:val="20"/>
        </w:rPr>
        <w:t>extrahotelero</w:t>
      </w:r>
      <w:r w:rsidR="007A6D7F">
        <w:rPr>
          <w:rFonts w:ascii="Times New Roman" w:hAnsi="Times New Roman" w:cs="Times New Roman"/>
          <w:sz w:val="20"/>
          <w:szCs w:val="20"/>
        </w:rPr>
        <w:t>s</w:t>
      </w:r>
      <w:proofErr w:type="spellEnd"/>
      <w:r>
        <w:rPr>
          <w:rFonts w:ascii="Times New Roman" w:hAnsi="Times New Roman" w:cs="Times New Roman"/>
          <w:sz w:val="20"/>
          <w:szCs w:val="20"/>
        </w:rPr>
        <w:t>, concretamente con camping.</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Partiendo de sendos problemas y si analizamos el territorio discriminando los diferentes municipios que lo integran, nos damos c</w:t>
      </w:r>
      <w:r w:rsidR="007A6D7F">
        <w:rPr>
          <w:rFonts w:ascii="Times New Roman" w:hAnsi="Times New Roman" w:cs="Times New Roman"/>
          <w:sz w:val="20"/>
          <w:szCs w:val="20"/>
        </w:rPr>
        <w:t>uenta de que Badajoz y Olivenza</w:t>
      </w:r>
      <w:r w:rsidRPr="0003162F">
        <w:rPr>
          <w:rFonts w:ascii="Times New Roman" w:hAnsi="Times New Roman" w:cs="Times New Roman"/>
          <w:sz w:val="20"/>
          <w:szCs w:val="20"/>
        </w:rPr>
        <w:t xml:space="preserve"> copan una buena parte de la oferta en hoteles de todas las categorías, seguidas a gran distancia por Valencia de Alcántara, Alburquerque o San Vicente de Alcántara. Mientras tanto, excepto Alcántara, el resto de municipios carece de este tipo de alojamiento. Todo ello denota que el rango urbano es el que realmente está ocasionan</w:t>
      </w:r>
      <w:r w:rsidR="007A6D7F">
        <w:rPr>
          <w:rFonts w:ascii="Times New Roman" w:hAnsi="Times New Roman" w:cs="Times New Roman"/>
          <w:sz w:val="20"/>
          <w:szCs w:val="20"/>
        </w:rPr>
        <w:t>do la localización de la oferta</w:t>
      </w:r>
      <w:r w:rsidRPr="0003162F">
        <w:rPr>
          <w:rFonts w:ascii="Times New Roman" w:hAnsi="Times New Roman" w:cs="Times New Roman"/>
          <w:sz w:val="20"/>
          <w:szCs w:val="20"/>
        </w:rPr>
        <w:t xml:space="preserve"> por la propia dinámica económica que posee, pero también por la implantación de algunos equipamientos específicos vinculados al sector sanitario y de educación superior (Facultades, hospitales, clínicas), además de la presencia de una fuerte actividad comercial.</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lastRenderedPageBreak/>
        <w:t>Los alojamientos rurales conformados por apartamentos, casas y hoteles con este calificativo, ofertan poco más de 650 plazas, destacando Valencia de Alcántara y núcleos aledaños al Parque Tajo Internacional debido al volumen ofertado, ya que este entorno aglutina aproximadamente el 80% del total.</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En cambio, cuando se analiza el alojamiento </w:t>
      </w:r>
      <w:proofErr w:type="spellStart"/>
      <w:r w:rsidRPr="0003162F">
        <w:rPr>
          <w:rFonts w:ascii="Times New Roman" w:hAnsi="Times New Roman" w:cs="Times New Roman"/>
          <w:sz w:val="20"/>
          <w:szCs w:val="20"/>
        </w:rPr>
        <w:t>extrahotelero</w:t>
      </w:r>
      <w:proofErr w:type="spellEnd"/>
      <w:r w:rsidRPr="0003162F">
        <w:rPr>
          <w:rFonts w:ascii="Times New Roman" w:hAnsi="Times New Roman" w:cs="Times New Roman"/>
          <w:sz w:val="20"/>
          <w:szCs w:val="20"/>
        </w:rPr>
        <w:t>, básicamente campamentos de turismo, debemos destacar que pese a ofrecer casi 600 plazas en total, se reparten entre tres municipios, Alcántara, Valencia de Alcántara y Valverde del Fresno.</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Respecto de la oferta de restauración, queda patente una situación muy similar a la observada para los alojamientos, con una distribución acorde a la entidad demográfica de los núcleos donde se localiza.</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Como podemos apreciar en la tabla siguiente, el reparto de la oferta en las tres grandes tipologías de alojamientos, nos plantea la existencia de dos orientaciones turísticas bien diferenciadas. </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Por una parte nos encontramos con la oferta </w:t>
      </w:r>
      <w:proofErr w:type="spellStart"/>
      <w:r w:rsidRPr="0003162F">
        <w:rPr>
          <w:rFonts w:ascii="Times New Roman" w:hAnsi="Times New Roman" w:cs="Times New Roman"/>
          <w:sz w:val="20"/>
          <w:szCs w:val="20"/>
        </w:rPr>
        <w:t>alojativa</w:t>
      </w:r>
      <w:proofErr w:type="spellEnd"/>
      <w:r w:rsidRPr="0003162F">
        <w:rPr>
          <w:rFonts w:ascii="Times New Roman" w:hAnsi="Times New Roman" w:cs="Times New Roman"/>
          <w:sz w:val="20"/>
          <w:szCs w:val="20"/>
        </w:rPr>
        <w:t xml:space="preserve"> rural, donde como municipio destacado nos encontramos a Valencia de Alcántara </w:t>
      </w:r>
      <w:r w:rsidR="007A6D7F">
        <w:rPr>
          <w:rFonts w:ascii="Times New Roman" w:hAnsi="Times New Roman" w:cs="Times New Roman"/>
          <w:sz w:val="20"/>
          <w:szCs w:val="20"/>
        </w:rPr>
        <w:t>que acoge</w:t>
      </w:r>
      <w:r w:rsidRPr="0003162F">
        <w:rPr>
          <w:rFonts w:ascii="Times New Roman" w:hAnsi="Times New Roman" w:cs="Times New Roman"/>
          <w:sz w:val="20"/>
          <w:szCs w:val="20"/>
        </w:rPr>
        <w:t xml:space="preserve"> el 42%, si bien hay que considerar que más que en </w:t>
      </w:r>
      <w:r w:rsidR="007A6D7F">
        <w:rPr>
          <w:rFonts w:ascii="Times New Roman" w:hAnsi="Times New Roman" w:cs="Times New Roman"/>
          <w:sz w:val="20"/>
          <w:szCs w:val="20"/>
        </w:rPr>
        <w:t>el núcleo principal</w:t>
      </w:r>
      <w:r w:rsidRPr="0003162F">
        <w:rPr>
          <w:rFonts w:ascii="Times New Roman" w:hAnsi="Times New Roman" w:cs="Times New Roman"/>
          <w:sz w:val="20"/>
          <w:szCs w:val="20"/>
        </w:rPr>
        <w:t xml:space="preserve">, los alojamientos se ubican en las 12 entidades menores que se integran junto a la capital. A este municipio le seguirían, a gran distancia, otros como La </w:t>
      </w:r>
      <w:proofErr w:type="spellStart"/>
      <w:r w:rsidRPr="0003162F">
        <w:rPr>
          <w:rFonts w:ascii="Times New Roman" w:hAnsi="Times New Roman" w:cs="Times New Roman"/>
          <w:sz w:val="20"/>
          <w:szCs w:val="20"/>
        </w:rPr>
        <w:t>Codosera</w:t>
      </w:r>
      <w:proofErr w:type="spellEnd"/>
      <w:r w:rsidRPr="0003162F">
        <w:rPr>
          <w:rFonts w:ascii="Times New Roman" w:hAnsi="Times New Roman" w:cs="Times New Roman"/>
          <w:sz w:val="20"/>
          <w:szCs w:val="20"/>
        </w:rPr>
        <w:t>, Zarza la Mayor, Oliva de la Frontera y Alcántara, que suman el 43% de las plazas en alojamientos rurales. En el resto de municipios, la presencia oferta de alojamiento rural es, cuando existe, meramente testimonial, pese a la gran riqueza natural y paisajística que poseen núcleos de la entidad de Valverde del Fresno, Cedillo. A pesar de esto, no debemos olvidar que nos encontramos ante espacios que ofrecen un potencial enorme, que con pequeñas actuaciones puede incrementar notablemente su desarrollo turístico.</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Por otra parte</w:t>
      </w:r>
      <w:r w:rsidR="007A6D7F">
        <w:rPr>
          <w:rFonts w:ascii="Times New Roman" w:hAnsi="Times New Roman" w:cs="Times New Roman"/>
          <w:sz w:val="20"/>
          <w:szCs w:val="20"/>
        </w:rPr>
        <w:t>,</w:t>
      </w:r>
      <w:r w:rsidRPr="0003162F">
        <w:rPr>
          <w:rFonts w:ascii="Times New Roman" w:hAnsi="Times New Roman" w:cs="Times New Roman"/>
          <w:sz w:val="20"/>
          <w:szCs w:val="20"/>
        </w:rPr>
        <w:t xml:space="preserve"> </w:t>
      </w:r>
      <w:r w:rsidR="007A6D7F">
        <w:rPr>
          <w:rFonts w:ascii="Times New Roman" w:hAnsi="Times New Roman" w:cs="Times New Roman"/>
          <w:sz w:val="20"/>
          <w:szCs w:val="20"/>
        </w:rPr>
        <w:t>hay que mencionar</w:t>
      </w:r>
      <w:r w:rsidRPr="0003162F">
        <w:rPr>
          <w:rFonts w:ascii="Times New Roman" w:hAnsi="Times New Roman" w:cs="Times New Roman"/>
          <w:sz w:val="20"/>
          <w:szCs w:val="20"/>
        </w:rPr>
        <w:t xml:space="preserve"> la elevadísima concentración de plazas </w:t>
      </w:r>
      <w:r w:rsidR="007A6D7F">
        <w:rPr>
          <w:rFonts w:ascii="Times New Roman" w:hAnsi="Times New Roman" w:cs="Times New Roman"/>
          <w:sz w:val="20"/>
          <w:szCs w:val="20"/>
        </w:rPr>
        <w:t xml:space="preserve">de alojamientos </w:t>
      </w:r>
      <w:r w:rsidRPr="0003162F">
        <w:rPr>
          <w:rFonts w:ascii="Times New Roman" w:hAnsi="Times New Roman" w:cs="Times New Roman"/>
          <w:sz w:val="20"/>
          <w:szCs w:val="20"/>
        </w:rPr>
        <w:t>hoteleros en las principales ciudades de este espacio, siguiendo un orden jerárquico muy definido, donde Badajoz copa la inmensa mayoría de las plazas ofertadas.</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Por último, como oferta </w:t>
      </w:r>
      <w:proofErr w:type="spellStart"/>
      <w:r w:rsidRPr="0003162F">
        <w:rPr>
          <w:rFonts w:ascii="Times New Roman" w:hAnsi="Times New Roman" w:cs="Times New Roman"/>
          <w:sz w:val="20"/>
          <w:szCs w:val="20"/>
        </w:rPr>
        <w:t>extrahotelera</w:t>
      </w:r>
      <w:proofErr w:type="spellEnd"/>
      <w:r w:rsidRPr="0003162F">
        <w:rPr>
          <w:rFonts w:ascii="Times New Roman" w:hAnsi="Times New Roman" w:cs="Times New Roman"/>
          <w:sz w:val="20"/>
          <w:szCs w:val="20"/>
        </w:rPr>
        <w:t xml:space="preserve"> nos encontramos con presencia de la misma en tan solo tres municipios, manifestada por la presencia de sendos camping, algo que incrementa de forma notable el volumen de plazas, si bien entendemos que no es la mejor forma de promover el desarrollo de la actividad turística, máxime si vemos cómo existen otras formas de alojamiento que puede</w:t>
      </w:r>
      <w:r w:rsidR="003A6A6D">
        <w:rPr>
          <w:rFonts w:ascii="Times New Roman" w:hAnsi="Times New Roman" w:cs="Times New Roman"/>
          <w:sz w:val="20"/>
          <w:szCs w:val="20"/>
        </w:rPr>
        <w:t>n,</w:t>
      </w:r>
      <w:r w:rsidRPr="0003162F">
        <w:rPr>
          <w:rFonts w:ascii="Times New Roman" w:hAnsi="Times New Roman" w:cs="Times New Roman"/>
          <w:sz w:val="20"/>
          <w:szCs w:val="20"/>
        </w:rPr>
        <w:t xml:space="preserve"> incluso</w:t>
      </w:r>
      <w:r w:rsidR="003A6A6D">
        <w:rPr>
          <w:rFonts w:ascii="Times New Roman" w:hAnsi="Times New Roman" w:cs="Times New Roman"/>
          <w:sz w:val="20"/>
          <w:szCs w:val="20"/>
        </w:rPr>
        <w:t>,</w:t>
      </w:r>
      <w:r w:rsidRPr="0003162F">
        <w:rPr>
          <w:rFonts w:ascii="Times New Roman" w:hAnsi="Times New Roman" w:cs="Times New Roman"/>
          <w:sz w:val="20"/>
          <w:szCs w:val="20"/>
        </w:rPr>
        <w:t xml:space="preserve"> llegar a ser más rentable</w:t>
      </w:r>
      <w:r w:rsidR="003A6A6D">
        <w:rPr>
          <w:rFonts w:ascii="Times New Roman" w:hAnsi="Times New Roman" w:cs="Times New Roman"/>
          <w:sz w:val="20"/>
          <w:szCs w:val="20"/>
        </w:rPr>
        <w:t>s</w:t>
      </w:r>
      <w:r w:rsidRPr="0003162F">
        <w:rPr>
          <w:rFonts w:ascii="Times New Roman" w:hAnsi="Times New Roman" w:cs="Times New Roman"/>
          <w:sz w:val="20"/>
          <w:szCs w:val="20"/>
        </w:rPr>
        <w:t xml:space="preserve"> desde el punto de vista económico y social.</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Si esta es la situación que presenta un primer acercamiento a las infraestructuras turísticas, cuando se analiza con detalle la categorización de los establecimientos de alojamiento, se corrobora la predilección de los de mayor categoría en </w:t>
      </w:r>
      <w:r w:rsidR="003A6A6D">
        <w:rPr>
          <w:rFonts w:ascii="Times New Roman" w:hAnsi="Times New Roman" w:cs="Times New Roman"/>
          <w:sz w:val="20"/>
          <w:szCs w:val="20"/>
        </w:rPr>
        <w:t xml:space="preserve">los núcleos de mayor población. </w:t>
      </w:r>
      <w:r w:rsidRPr="0003162F">
        <w:rPr>
          <w:rFonts w:ascii="Times New Roman" w:hAnsi="Times New Roman" w:cs="Times New Roman"/>
          <w:sz w:val="20"/>
          <w:szCs w:val="20"/>
        </w:rPr>
        <w:t xml:space="preserve">Tal como hemos tratado de describir, la situación resulta bastante peculiar, ya que si partimos de la base de la abundancia de atractivos, no existe una correspondencia con el volumen de plazas, a no ser que entendamos como recurso turístico la población residente en el área. </w:t>
      </w:r>
    </w:p>
    <w:p w:rsidR="00597259" w:rsidRPr="0003162F" w:rsidRDefault="00597259"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En este sentido, podemos decir que utilizando criterios meramente estadísticos, la relación entre el potencial para la práctica del turismo cultural</w:t>
      </w:r>
      <w:r w:rsidR="003A6A6D">
        <w:rPr>
          <w:rFonts w:ascii="Times New Roman" w:hAnsi="Times New Roman" w:cs="Times New Roman"/>
          <w:sz w:val="20"/>
          <w:szCs w:val="20"/>
        </w:rPr>
        <w:t>,</w:t>
      </w:r>
      <w:r w:rsidRPr="0003162F">
        <w:rPr>
          <w:rFonts w:ascii="Times New Roman" w:hAnsi="Times New Roman" w:cs="Times New Roman"/>
          <w:sz w:val="20"/>
          <w:szCs w:val="20"/>
        </w:rPr>
        <w:t xml:space="preserve"> basada en este tipo de atractivos y los aloj</w:t>
      </w:r>
      <w:r w:rsidR="003A6A6D">
        <w:rPr>
          <w:rFonts w:ascii="Times New Roman" w:hAnsi="Times New Roman" w:cs="Times New Roman"/>
          <w:sz w:val="20"/>
          <w:szCs w:val="20"/>
        </w:rPr>
        <w:t>amientos hoteleros</w:t>
      </w:r>
      <w:r w:rsidRPr="0003162F">
        <w:rPr>
          <w:rFonts w:ascii="Times New Roman" w:hAnsi="Times New Roman" w:cs="Times New Roman"/>
          <w:sz w:val="20"/>
          <w:szCs w:val="20"/>
        </w:rPr>
        <w:t>, nos arrojan un coef</w:t>
      </w:r>
      <w:r w:rsidR="003A6A6D">
        <w:rPr>
          <w:rFonts w:ascii="Times New Roman" w:hAnsi="Times New Roman" w:cs="Times New Roman"/>
          <w:sz w:val="20"/>
          <w:szCs w:val="20"/>
        </w:rPr>
        <w:t>iciente de correlación de 0,589. Mi</w:t>
      </w:r>
      <w:r w:rsidRPr="0003162F">
        <w:rPr>
          <w:rFonts w:ascii="Times New Roman" w:hAnsi="Times New Roman" w:cs="Times New Roman"/>
          <w:sz w:val="20"/>
          <w:szCs w:val="20"/>
        </w:rPr>
        <w:t xml:space="preserve">entras tanto, cuando aplicamos la misma técnica con los atractivos para la práctica de turismo cultural y los alojamientos más adecuados para su desarrollo, los rurales y </w:t>
      </w:r>
      <w:proofErr w:type="spellStart"/>
      <w:r w:rsidRPr="0003162F">
        <w:rPr>
          <w:rFonts w:ascii="Times New Roman" w:hAnsi="Times New Roman" w:cs="Times New Roman"/>
          <w:sz w:val="20"/>
          <w:szCs w:val="20"/>
        </w:rPr>
        <w:t>extrahoteleros</w:t>
      </w:r>
      <w:proofErr w:type="spellEnd"/>
      <w:r w:rsidRPr="0003162F">
        <w:rPr>
          <w:rFonts w:ascii="Times New Roman" w:hAnsi="Times New Roman" w:cs="Times New Roman"/>
          <w:sz w:val="20"/>
          <w:szCs w:val="20"/>
        </w:rPr>
        <w:t>, el coeficiente desciende a 0,343</w:t>
      </w:r>
      <w:r w:rsidR="0081067F">
        <w:rPr>
          <w:rFonts w:ascii="Times New Roman" w:hAnsi="Times New Roman" w:cs="Times New Roman"/>
          <w:sz w:val="20"/>
          <w:szCs w:val="20"/>
        </w:rPr>
        <w:t xml:space="preserve"> (Sánchez, 2014)</w:t>
      </w:r>
      <w:r w:rsidRPr="0003162F">
        <w:rPr>
          <w:rFonts w:ascii="Times New Roman" w:hAnsi="Times New Roman" w:cs="Times New Roman"/>
          <w:sz w:val="20"/>
          <w:szCs w:val="20"/>
        </w:rPr>
        <w:t xml:space="preserve">. </w:t>
      </w:r>
    </w:p>
    <w:p w:rsidR="00597259" w:rsidRPr="0003162F" w:rsidRDefault="00597259"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Estos índices sintéticos, pese a estar realizados con una muestra reducida, son muy significativos ya que revelan la inadaptación entre la capacidad de atracción que posee</w:t>
      </w:r>
      <w:r w:rsidR="003A6A6D">
        <w:rPr>
          <w:rFonts w:ascii="Times New Roman" w:hAnsi="Times New Roman" w:cs="Times New Roman"/>
          <w:sz w:val="20"/>
          <w:szCs w:val="20"/>
        </w:rPr>
        <w:t xml:space="preserve"> el territorio y su plasma</w:t>
      </w:r>
      <w:r w:rsidRPr="0003162F">
        <w:rPr>
          <w:rFonts w:ascii="Times New Roman" w:hAnsi="Times New Roman" w:cs="Times New Roman"/>
          <w:sz w:val="20"/>
          <w:szCs w:val="20"/>
        </w:rPr>
        <w:t xml:space="preserve">ción en oferta turística efectiva. Tanto es </w:t>
      </w:r>
      <w:r w:rsidRPr="0003162F">
        <w:rPr>
          <w:rFonts w:ascii="Times New Roman" w:hAnsi="Times New Roman" w:cs="Times New Roman"/>
          <w:sz w:val="20"/>
          <w:szCs w:val="20"/>
        </w:rPr>
        <w:lastRenderedPageBreak/>
        <w:t xml:space="preserve">así, que podríamos decir que el principal "recurso" turístico de este territorio y que explicaría la implantación de oferta </w:t>
      </w:r>
      <w:proofErr w:type="spellStart"/>
      <w:r w:rsidRPr="0003162F">
        <w:rPr>
          <w:rFonts w:ascii="Times New Roman" w:hAnsi="Times New Roman" w:cs="Times New Roman"/>
          <w:sz w:val="20"/>
          <w:szCs w:val="20"/>
        </w:rPr>
        <w:t>alojativa</w:t>
      </w:r>
      <w:proofErr w:type="spellEnd"/>
      <w:r w:rsidRPr="0003162F">
        <w:rPr>
          <w:rFonts w:ascii="Times New Roman" w:hAnsi="Times New Roman" w:cs="Times New Roman"/>
          <w:sz w:val="20"/>
          <w:szCs w:val="20"/>
        </w:rPr>
        <w:t xml:space="preserve"> es la población residente. Prueba de ello es que cuando aplicamos la matriz de correlación de Pearson utilizando los parámetros de población y total de plazas de alojamiento, se obtiene un coeficiente de 0,943.</w:t>
      </w:r>
    </w:p>
    <w:p w:rsidR="008E50F5" w:rsidRPr="0003162F" w:rsidRDefault="008E50F5" w:rsidP="0001375C">
      <w:pPr>
        <w:tabs>
          <w:tab w:val="left" w:pos="0"/>
          <w:tab w:val="left" w:pos="284"/>
        </w:tabs>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Por este motivo, pensamos que la mejor forma de analizar la oferta no es solo cuantificarla y describirla, sino relacionarla con el potencial atractivo turístico del territorio y medir el grado de ajuste que existe con el volumen de plazas de alojamiento. Solo de esa forma seremos capaces de entender si un núcleo con determinada capacidad </w:t>
      </w:r>
      <w:proofErr w:type="spellStart"/>
      <w:r w:rsidRPr="0003162F">
        <w:rPr>
          <w:rFonts w:ascii="Times New Roman" w:hAnsi="Times New Roman" w:cs="Times New Roman"/>
          <w:sz w:val="20"/>
          <w:szCs w:val="20"/>
        </w:rPr>
        <w:t>alojativa</w:t>
      </w:r>
      <w:proofErr w:type="spellEnd"/>
      <w:r w:rsidRPr="0003162F">
        <w:rPr>
          <w:rFonts w:ascii="Times New Roman" w:hAnsi="Times New Roman" w:cs="Times New Roman"/>
          <w:sz w:val="20"/>
          <w:szCs w:val="20"/>
        </w:rPr>
        <w:t xml:space="preserve"> reúne las aptitudes oportunas para poder soportarla o, por el contrario, carece de ellas y podríamos entonces hablar de una sobreoferta.</w:t>
      </w:r>
    </w:p>
    <w:p w:rsidR="00DF7DD6" w:rsidRPr="0003162F" w:rsidRDefault="00DF7DD6" w:rsidP="0001375C">
      <w:pPr>
        <w:tabs>
          <w:tab w:val="left" w:pos="0"/>
          <w:tab w:val="left" w:pos="284"/>
        </w:tabs>
        <w:spacing w:after="0" w:line="360" w:lineRule="auto"/>
        <w:jc w:val="both"/>
        <w:rPr>
          <w:rFonts w:ascii="Times New Roman" w:hAnsi="Times New Roman" w:cs="Times New Roman"/>
          <w:sz w:val="20"/>
          <w:szCs w:val="20"/>
        </w:rPr>
      </w:pPr>
    </w:p>
    <w:p w:rsidR="00DF7DD6" w:rsidRPr="0003162F" w:rsidRDefault="00DF7DD6" w:rsidP="0001375C">
      <w:pPr>
        <w:tabs>
          <w:tab w:val="left" w:pos="0"/>
          <w:tab w:val="left" w:pos="284"/>
        </w:tabs>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3.2. Problemática.</w:t>
      </w:r>
    </w:p>
    <w:p w:rsidR="0073473C" w:rsidRPr="0003162F" w:rsidRDefault="00DF7DD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La instalación de alojamientos en cualquier territorio </w:t>
      </w:r>
      <w:r w:rsidR="0073473C" w:rsidRPr="0003162F">
        <w:rPr>
          <w:rFonts w:ascii="Times New Roman" w:hAnsi="Times New Roman" w:cs="Times New Roman"/>
          <w:sz w:val="20"/>
          <w:szCs w:val="20"/>
        </w:rPr>
        <w:t xml:space="preserve">debe contribuir al desarrollo de la </w:t>
      </w:r>
      <w:r w:rsidRPr="0003162F">
        <w:rPr>
          <w:rFonts w:ascii="Times New Roman" w:hAnsi="Times New Roman" w:cs="Times New Roman"/>
          <w:sz w:val="20"/>
          <w:szCs w:val="20"/>
        </w:rPr>
        <w:t>actividad</w:t>
      </w:r>
      <w:r w:rsidR="0073473C" w:rsidRPr="0003162F">
        <w:rPr>
          <w:rFonts w:ascii="Times New Roman" w:hAnsi="Times New Roman" w:cs="Times New Roman"/>
          <w:sz w:val="20"/>
          <w:szCs w:val="20"/>
        </w:rPr>
        <w:t xml:space="preserve"> turística</w:t>
      </w:r>
      <w:r w:rsidRPr="0003162F">
        <w:rPr>
          <w:rFonts w:ascii="Times New Roman" w:hAnsi="Times New Roman" w:cs="Times New Roman"/>
          <w:sz w:val="20"/>
          <w:szCs w:val="20"/>
        </w:rPr>
        <w:t xml:space="preserve">. A pesar de ello, </w:t>
      </w:r>
      <w:r w:rsidR="0073473C" w:rsidRPr="0003162F">
        <w:rPr>
          <w:rFonts w:ascii="Times New Roman" w:hAnsi="Times New Roman" w:cs="Times New Roman"/>
          <w:sz w:val="20"/>
          <w:szCs w:val="20"/>
        </w:rPr>
        <w:t>su localización</w:t>
      </w:r>
      <w:r w:rsidRPr="0003162F">
        <w:rPr>
          <w:rFonts w:ascii="Times New Roman" w:hAnsi="Times New Roman" w:cs="Times New Roman"/>
          <w:sz w:val="20"/>
          <w:szCs w:val="20"/>
        </w:rPr>
        <w:t xml:space="preserve"> debe apoyarse en </w:t>
      </w:r>
      <w:r w:rsidR="0073473C" w:rsidRPr="0003162F">
        <w:rPr>
          <w:rFonts w:ascii="Times New Roman" w:hAnsi="Times New Roman" w:cs="Times New Roman"/>
          <w:sz w:val="20"/>
          <w:szCs w:val="20"/>
        </w:rPr>
        <w:t>un aspecto fundamental</w:t>
      </w:r>
      <w:r w:rsidR="00B84372" w:rsidRPr="0003162F">
        <w:rPr>
          <w:rFonts w:ascii="Times New Roman" w:hAnsi="Times New Roman" w:cs="Times New Roman"/>
          <w:sz w:val="20"/>
          <w:szCs w:val="20"/>
        </w:rPr>
        <w:t>,</w:t>
      </w:r>
      <w:r w:rsidR="0073473C" w:rsidRPr="0003162F">
        <w:rPr>
          <w:rFonts w:ascii="Times New Roman" w:hAnsi="Times New Roman" w:cs="Times New Roman"/>
          <w:sz w:val="20"/>
          <w:szCs w:val="20"/>
        </w:rPr>
        <w:t xml:space="preserve"> la existencia de atractivos suficientes para generar un flujo de visitantes. Esta condición</w:t>
      </w:r>
      <w:r w:rsidR="00B84372" w:rsidRPr="0003162F">
        <w:rPr>
          <w:rFonts w:ascii="Times New Roman" w:hAnsi="Times New Roman" w:cs="Times New Roman"/>
          <w:sz w:val="20"/>
          <w:szCs w:val="20"/>
        </w:rPr>
        <w:t>,</w:t>
      </w:r>
      <w:r w:rsidR="0073473C" w:rsidRPr="0003162F">
        <w:rPr>
          <w:rFonts w:ascii="Times New Roman" w:hAnsi="Times New Roman" w:cs="Times New Roman"/>
          <w:sz w:val="20"/>
          <w:szCs w:val="20"/>
        </w:rPr>
        <w:t xml:space="preserve"> que parece obvia, en ocasiones no se cumple, pues el potencial atractivo de un recurso se suele magnificar mientras las posibles limitaciones se suelen empequeñecer. Esto implica que se pueden tomar decisiones poco </w:t>
      </w:r>
      <w:r w:rsidR="00B84372" w:rsidRPr="0003162F">
        <w:rPr>
          <w:rFonts w:ascii="Times New Roman" w:hAnsi="Times New Roman" w:cs="Times New Roman"/>
          <w:sz w:val="20"/>
          <w:szCs w:val="20"/>
        </w:rPr>
        <w:t>objetivas</w:t>
      </w:r>
      <w:r w:rsidR="00FC0B68">
        <w:rPr>
          <w:rFonts w:ascii="Times New Roman" w:hAnsi="Times New Roman" w:cs="Times New Roman"/>
          <w:sz w:val="20"/>
          <w:szCs w:val="20"/>
        </w:rPr>
        <w:t xml:space="preserve"> que, a la postre, originará</w:t>
      </w:r>
      <w:r w:rsidR="0073473C" w:rsidRPr="0003162F">
        <w:rPr>
          <w:rFonts w:ascii="Times New Roman" w:hAnsi="Times New Roman" w:cs="Times New Roman"/>
          <w:sz w:val="20"/>
          <w:szCs w:val="20"/>
        </w:rPr>
        <w:t xml:space="preserve">n problemas </w:t>
      </w:r>
      <w:r w:rsidR="00B84372" w:rsidRPr="0003162F">
        <w:rPr>
          <w:rFonts w:ascii="Times New Roman" w:hAnsi="Times New Roman" w:cs="Times New Roman"/>
          <w:sz w:val="20"/>
          <w:szCs w:val="20"/>
        </w:rPr>
        <w:t>para la supervivencia de</w:t>
      </w:r>
      <w:r w:rsidR="0073473C" w:rsidRPr="0003162F">
        <w:rPr>
          <w:rFonts w:ascii="Times New Roman" w:hAnsi="Times New Roman" w:cs="Times New Roman"/>
          <w:sz w:val="20"/>
          <w:szCs w:val="20"/>
        </w:rPr>
        <w:t xml:space="preserve"> la propia oferta</w:t>
      </w:r>
      <w:r w:rsidR="00B84372" w:rsidRPr="0003162F">
        <w:rPr>
          <w:rFonts w:ascii="Times New Roman" w:hAnsi="Times New Roman" w:cs="Times New Roman"/>
          <w:sz w:val="20"/>
          <w:szCs w:val="20"/>
        </w:rPr>
        <w:t>, a la vez que generarán u</w:t>
      </w:r>
      <w:r w:rsidR="0073473C" w:rsidRPr="0003162F">
        <w:rPr>
          <w:rFonts w:ascii="Times New Roman" w:hAnsi="Times New Roman" w:cs="Times New Roman"/>
          <w:sz w:val="20"/>
          <w:szCs w:val="20"/>
        </w:rPr>
        <w:t>n crecimiento poco armónico del sector sobre el territorio.</w:t>
      </w:r>
    </w:p>
    <w:p w:rsidR="00A1035E" w:rsidRPr="0003162F" w:rsidRDefault="00A1035E"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En nuestro caso de estudio, la localización de los aloja</w:t>
      </w:r>
      <w:r w:rsidR="006B3AEE" w:rsidRPr="0003162F">
        <w:rPr>
          <w:rFonts w:ascii="Times New Roman" w:hAnsi="Times New Roman" w:cs="Times New Roman"/>
          <w:sz w:val="20"/>
          <w:szCs w:val="20"/>
        </w:rPr>
        <w:t>mientos adolece de lo contrario.</w:t>
      </w:r>
      <w:r w:rsidRPr="0003162F">
        <w:rPr>
          <w:rFonts w:ascii="Times New Roman" w:hAnsi="Times New Roman" w:cs="Times New Roman"/>
          <w:sz w:val="20"/>
          <w:szCs w:val="20"/>
        </w:rPr>
        <w:t xml:space="preserve"> </w:t>
      </w:r>
      <w:r w:rsidR="006B3AEE" w:rsidRPr="0003162F">
        <w:rPr>
          <w:rFonts w:ascii="Times New Roman" w:hAnsi="Times New Roman" w:cs="Times New Roman"/>
          <w:sz w:val="20"/>
          <w:szCs w:val="20"/>
        </w:rPr>
        <w:t>E</w:t>
      </w:r>
      <w:r w:rsidRPr="0003162F">
        <w:rPr>
          <w:rFonts w:ascii="Times New Roman" w:hAnsi="Times New Roman" w:cs="Times New Roman"/>
          <w:sz w:val="20"/>
          <w:szCs w:val="20"/>
        </w:rPr>
        <w:t xml:space="preserve">xiste un potencial </w:t>
      </w:r>
      <w:proofErr w:type="spellStart"/>
      <w:r w:rsidRPr="0003162F">
        <w:rPr>
          <w:rFonts w:ascii="Times New Roman" w:hAnsi="Times New Roman" w:cs="Times New Roman"/>
          <w:sz w:val="20"/>
          <w:szCs w:val="20"/>
        </w:rPr>
        <w:t>atractor</w:t>
      </w:r>
      <w:proofErr w:type="spellEnd"/>
      <w:r w:rsidRPr="0003162F">
        <w:rPr>
          <w:rFonts w:ascii="Times New Roman" w:hAnsi="Times New Roman" w:cs="Times New Roman"/>
          <w:sz w:val="20"/>
          <w:szCs w:val="20"/>
        </w:rPr>
        <w:t xml:space="preserve"> notablemente superior al que refleja la oferta y el volumen de turistas que acoge, fruto de la gran cantidad y calidad de recursos presentes</w:t>
      </w:r>
      <w:r w:rsidR="00C444F2" w:rsidRPr="0003162F">
        <w:rPr>
          <w:rFonts w:ascii="Times New Roman" w:hAnsi="Times New Roman" w:cs="Times New Roman"/>
          <w:sz w:val="20"/>
          <w:szCs w:val="20"/>
        </w:rPr>
        <w:t>. A pesar de ello,</w:t>
      </w:r>
      <w:r w:rsidRPr="0003162F">
        <w:rPr>
          <w:rFonts w:ascii="Times New Roman" w:hAnsi="Times New Roman" w:cs="Times New Roman"/>
          <w:sz w:val="20"/>
          <w:szCs w:val="20"/>
        </w:rPr>
        <w:t xml:space="preserve"> siendo objetivos, cabe señalar que buena parte de La Raya, como buen espacio limítrofe, periférico y fronterizo, se halla mal comunicado. De esta escasa accesibilidad, motivada por la propia localización, surgen otros problemas que forman un bucle con la primera, la baja población y el limitado desarrollo económico.</w:t>
      </w:r>
    </w:p>
    <w:p w:rsidR="006B3AEE" w:rsidRPr="0003162F" w:rsidRDefault="006B3AEE"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Las dificultades de acceso afectan a buena parte del territorio, ya que la zona mejor comunicada se localiza precisamente en el entorno más próximo a la ciudad de Badajoz. El resto presenta un déficit en la calidad y cantidad de comunicaciones, máxime cuando tratamos de abordar la conexión con el territorio portugués. A este enorme condicionante se le añade otro, ya que como hemos visto una parte considerable de los turistas que nos visitan proceden de Madrid u otras provincias situadas en el este peninsular, por lo que en una eventual visita a Extremadura, se encontrarían con recursos naturales y culturales muy destacados, pero mucho más próximos. De ese modo se puede explicar que</w:t>
      </w:r>
      <w:r w:rsidR="00FC0B68">
        <w:rPr>
          <w:rFonts w:ascii="Times New Roman" w:hAnsi="Times New Roman" w:cs="Times New Roman"/>
          <w:sz w:val="20"/>
          <w:szCs w:val="20"/>
        </w:rPr>
        <w:t>,</w:t>
      </w:r>
      <w:r w:rsidRPr="0003162F">
        <w:rPr>
          <w:rFonts w:ascii="Times New Roman" w:hAnsi="Times New Roman" w:cs="Times New Roman"/>
          <w:sz w:val="20"/>
          <w:szCs w:val="20"/>
        </w:rPr>
        <w:t xml:space="preserve"> por ejemplo</w:t>
      </w:r>
      <w:r w:rsidR="00FC0B68">
        <w:rPr>
          <w:rFonts w:ascii="Times New Roman" w:hAnsi="Times New Roman" w:cs="Times New Roman"/>
          <w:sz w:val="20"/>
          <w:szCs w:val="20"/>
        </w:rPr>
        <w:t>,</w:t>
      </w:r>
      <w:r w:rsidRPr="0003162F">
        <w:rPr>
          <w:rFonts w:ascii="Times New Roman" w:hAnsi="Times New Roman" w:cs="Times New Roman"/>
          <w:sz w:val="20"/>
          <w:szCs w:val="20"/>
        </w:rPr>
        <w:t xml:space="preserve"> los turistas que proceden de Madrid son muy numerosos en el Valle del Jerte o La Vera</w:t>
      </w:r>
      <w:r w:rsidR="00FC0B68">
        <w:rPr>
          <w:rFonts w:ascii="Times New Roman" w:hAnsi="Times New Roman" w:cs="Times New Roman"/>
          <w:sz w:val="20"/>
          <w:szCs w:val="20"/>
        </w:rPr>
        <w:t>,</w:t>
      </w:r>
      <w:r w:rsidRPr="0003162F">
        <w:rPr>
          <w:rFonts w:ascii="Times New Roman" w:hAnsi="Times New Roman" w:cs="Times New Roman"/>
          <w:sz w:val="20"/>
          <w:szCs w:val="20"/>
        </w:rPr>
        <w:t xml:space="preserve"> con valores que superan el 25%, mientras que se reducen paulatinamente a medida que nos aproximamos a la Sierra de Gata, área en la que la representatividad de los mismos baja hasta el 15%. Esta tónica se repite a lo largo de toda la frontera luso-extremeña</w:t>
      </w:r>
      <w:r w:rsidR="00C444F2" w:rsidRPr="0003162F">
        <w:rPr>
          <w:rFonts w:ascii="Times New Roman" w:hAnsi="Times New Roman" w:cs="Times New Roman"/>
          <w:sz w:val="20"/>
          <w:szCs w:val="20"/>
        </w:rPr>
        <w:t>, a excepción de algunos lugares en los que el atractivo es singular.</w:t>
      </w:r>
    </w:p>
    <w:p w:rsidR="0073473C" w:rsidRPr="0003162F" w:rsidRDefault="00C444F2"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Este importante problema de accesibilidad se ve refrendado por la propia opinión de la demanda. Según las encuestas recogidas en las oficinas de turismo de la zona, las comunicaciones terrestres son el aspecto peor valorado, alcanzando apenas un 6 de promedio en una escala de 10, valores que bajan incluso de esta cifra en zonas del norte y del sur del área de estudio.</w:t>
      </w:r>
    </w:p>
    <w:p w:rsidR="000B3C1F" w:rsidRPr="0003162F" w:rsidRDefault="002F29E3"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lastRenderedPageBreak/>
        <w:t xml:space="preserve">A pesar de que la accesibilidad es un problema clave al que se enfrenta este territorio y que afecta tanto al turismo como a otras actividades económicas, no es el único. </w:t>
      </w:r>
      <w:r w:rsidR="00C2459C" w:rsidRPr="0003162F">
        <w:rPr>
          <w:rFonts w:ascii="Times New Roman" w:hAnsi="Times New Roman" w:cs="Times New Roman"/>
          <w:sz w:val="20"/>
          <w:szCs w:val="20"/>
        </w:rPr>
        <w:t xml:space="preserve">Existen, en concordancia con el resto de Extremadura, dos </w:t>
      </w:r>
      <w:r w:rsidR="00E762A2" w:rsidRPr="0003162F">
        <w:rPr>
          <w:rFonts w:ascii="Times New Roman" w:hAnsi="Times New Roman" w:cs="Times New Roman"/>
          <w:sz w:val="20"/>
          <w:szCs w:val="20"/>
        </w:rPr>
        <w:t>trabas</w:t>
      </w:r>
      <w:r w:rsidR="00C2459C" w:rsidRPr="0003162F">
        <w:rPr>
          <w:rFonts w:ascii="Times New Roman" w:hAnsi="Times New Roman" w:cs="Times New Roman"/>
          <w:sz w:val="20"/>
          <w:szCs w:val="20"/>
        </w:rPr>
        <w:t xml:space="preserve"> graves como son la escasa estancia media y el insuficiente grado de ocupación de las plazas existentes</w:t>
      </w:r>
      <w:r w:rsidR="000B3C1F" w:rsidRPr="0003162F">
        <w:rPr>
          <w:rFonts w:ascii="Times New Roman" w:hAnsi="Times New Roman" w:cs="Times New Roman"/>
          <w:sz w:val="20"/>
          <w:szCs w:val="20"/>
        </w:rPr>
        <w:t>; además de la consabida estacionalidad</w:t>
      </w:r>
      <w:r w:rsidR="00C2459C" w:rsidRPr="0003162F">
        <w:rPr>
          <w:rFonts w:ascii="Times New Roman" w:hAnsi="Times New Roman" w:cs="Times New Roman"/>
          <w:sz w:val="20"/>
          <w:szCs w:val="20"/>
        </w:rPr>
        <w:t>.</w:t>
      </w:r>
      <w:r w:rsidR="00E762A2" w:rsidRPr="0003162F">
        <w:rPr>
          <w:rFonts w:ascii="Times New Roman" w:hAnsi="Times New Roman" w:cs="Times New Roman"/>
          <w:sz w:val="20"/>
          <w:szCs w:val="20"/>
        </w:rPr>
        <w:t xml:space="preserve"> </w:t>
      </w:r>
    </w:p>
    <w:p w:rsidR="00C2459C" w:rsidRPr="0003162F" w:rsidRDefault="00E762A2"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Para ilustrar su estudio recurrimos a los datos recopilados por el Observatorio de Turismo de Extremadura</w:t>
      </w:r>
      <w:r w:rsidR="000B3C1F" w:rsidRPr="0003162F">
        <w:rPr>
          <w:rFonts w:ascii="Times New Roman" w:hAnsi="Times New Roman" w:cs="Times New Roman"/>
          <w:sz w:val="20"/>
          <w:szCs w:val="20"/>
        </w:rPr>
        <w:t xml:space="preserve"> desde enero hasta agosto de 2014</w:t>
      </w:r>
      <w:r w:rsidRPr="0003162F">
        <w:rPr>
          <w:rFonts w:ascii="Times New Roman" w:hAnsi="Times New Roman" w:cs="Times New Roman"/>
          <w:sz w:val="20"/>
          <w:szCs w:val="20"/>
        </w:rPr>
        <w:t xml:space="preserve">, si bien, para mantener el secreto estadístico, solo aportamos datos agregados por los territorios que configuran este territorio. De este modo, aportamos información referida </w:t>
      </w:r>
      <w:r w:rsidR="00852219" w:rsidRPr="0003162F">
        <w:rPr>
          <w:rFonts w:ascii="Times New Roman" w:hAnsi="Times New Roman" w:cs="Times New Roman"/>
          <w:sz w:val="20"/>
          <w:szCs w:val="20"/>
        </w:rPr>
        <w:t>a agrupaciones de varios municipios, aunque siguen unas pautas que los hacen perfectamente extrapolables a la situación vivida en La Raya.</w:t>
      </w:r>
    </w:p>
    <w:p w:rsidR="00852219" w:rsidRPr="0003162F" w:rsidRDefault="00852219"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De </w:t>
      </w:r>
      <w:r w:rsidR="000B3C1F" w:rsidRPr="0003162F">
        <w:rPr>
          <w:rFonts w:ascii="Times New Roman" w:hAnsi="Times New Roman" w:cs="Times New Roman"/>
          <w:sz w:val="20"/>
          <w:szCs w:val="20"/>
        </w:rPr>
        <w:t>sendos</w:t>
      </w:r>
      <w:r w:rsidRPr="0003162F">
        <w:rPr>
          <w:rFonts w:ascii="Times New Roman" w:hAnsi="Times New Roman" w:cs="Times New Roman"/>
          <w:sz w:val="20"/>
          <w:szCs w:val="20"/>
        </w:rPr>
        <w:t xml:space="preserve"> problemas a los que se enfrentan los alojamientos presentes en la zona, tal vez la estancia media sea el más complejo, dado que </w:t>
      </w:r>
      <w:r w:rsidR="000B3C1F" w:rsidRPr="0003162F">
        <w:rPr>
          <w:rFonts w:ascii="Times New Roman" w:hAnsi="Times New Roman" w:cs="Times New Roman"/>
          <w:sz w:val="20"/>
          <w:szCs w:val="20"/>
        </w:rPr>
        <w:t>es una tónica común que define a buena parte de los espacios interiores, tan solo camuflados por la tipología de alojamiento y la fecha. Así, en líneas generales</w:t>
      </w:r>
      <w:r w:rsidR="00872037" w:rsidRPr="0003162F">
        <w:rPr>
          <w:rFonts w:ascii="Times New Roman" w:hAnsi="Times New Roman" w:cs="Times New Roman"/>
          <w:sz w:val="20"/>
          <w:szCs w:val="20"/>
        </w:rPr>
        <w:t>,</w:t>
      </w:r>
      <w:r w:rsidR="000B3C1F" w:rsidRPr="0003162F">
        <w:rPr>
          <w:rFonts w:ascii="Times New Roman" w:hAnsi="Times New Roman" w:cs="Times New Roman"/>
          <w:sz w:val="20"/>
          <w:szCs w:val="20"/>
        </w:rPr>
        <w:t xml:space="preserve"> podemos destacar que la estancia media en esta área fluctúa entre 1,2 y 1,7 durante el invierno; mientras tanto, durante el verano se superan en algunas zonas los 3,3 días. A su vez, coincidiendo con el periodo vacacional de Semana Santa, el número medio de días de pernoctación ronda los 2.</w:t>
      </w:r>
    </w:p>
    <w:p w:rsidR="000B3C1F" w:rsidRPr="0003162F" w:rsidRDefault="000B3C1F"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Indudablemente esta situación </w:t>
      </w:r>
      <w:r w:rsidR="006B72D0" w:rsidRPr="0003162F">
        <w:rPr>
          <w:rFonts w:ascii="Times New Roman" w:hAnsi="Times New Roman" w:cs="Times New Roman"/>
          <w:sz w:val="20"/>
          <w:szCs w:val="20"/>
        </w:rPr>
        <w:t xml:space="preserve">se encuentra en relación directa con el tipo de oferta </w:t>
      </w:r>
      <w:proofErr w:type="spellStart"/>
      <w:r w:rsidR="006B72D0" w:rsidRPr="0003162F">
        <w:rPr>
          <w:rFonts w:ascii="Times New Roman" w:hAnsi="Times New Roman" w:cs="Times New Roman"/>
          <w:sz w:val="20"/>
          <w:szCs w:val="20"/>
        </w:rPr>
        <w:t>alojativa</w:t>
      </w:r>
      <w:proofErr w:type="spellEnd"/>
      <w:r w:rsidR="006B72D0" w:rsidRPr="0003162F">
        <w:rPr>
          <w:rFonts w:ascii="Times New Roman" w:hAnsi="Times New Roman" w:cs="Times New Roman"/>
          <w:sz w:val="20"/>
          <w:szCs w:val="20"/>
        </w:rPr>
        <w:t xml:space="preserve"> y con la vocación turística de cada zona. Precisamente, los establecimientos con un coste inferior son aquéllos que disponen de mayor </w:t>
      </w:r>
      <w:r w:rsidR="008E082C" w:rsidRPr="0003162F">
        <w:rPr>
          <w:rFonts w:ascii="Times New Roman" w:hAnsi="Times New Roman" w:cs="Times New Roman"/>
          <w:sz w:val="20"/>
          <w:szCs w:val="20"/>
        </w:rPr>
        <w:t xml:space="preserve">estancia media y que suelen corresponderse con los </w:t>
      </w:r>
      <w:proofErr w:type="spellStart"/>
      <w:r w:rsidR="008E082C" w:rsidRPr="0003162F">
        <w:rPr>
          <w:rFonts w:ascii="Times New Roman" w:hAnsi="Times New Roman" w:cs="Times New Roman"/>
          <w:sz w:val="20"/>
          <w:szCs w:val="20"/>
        </w:rPr>
        <w:t>extrahoteleros</w:t>
      </w:r>
      <w:proofErr w:type="spellEnd"/>
      <w:r w:rsidR="008E082C" w:rsidRPr="0003162F">
        <w:rPr>
          <w:rFonts w:ascii="Times New Roman" w:hAnsi="Times New Roman" w:cs="Times New Roman"/>
          <w:sz w:val="20"/>
          <w:szCs w:val="20"/>
        </w:rPr>
        <w:t xml:space="preserve"> y rurales. En cambio, los hoteleros tienen mayor coste y su estancia media es inferior. A ello también contribuye el tipo de turista y de turismo al que se destina uno y otro.</w:t>
      </w:r>
    </w:p>
    <w:p w:rsidR="00872037" w:rsidRDefault="0087203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El aumento de la estancia media resulta complejo debido a que la vocación turística de los espacios interiores pasa por el turismo cultural y natural, tipologías que se benefician mayoritariamente de las estancias de fines de semana y puentes, aunque no tanto de las vacaciones estivales, de mayor duración, pese a que el turismo rural goza de gran auge en los últimos años. Prueba de ello es que durante los meses de julio y agosto la estancia media se dispara en las zonas con mayor capacidad para atraer a este tipo de turistas, como sucede en la Sierra de Gata, que alcanza una estancia media de 3,35 en agosto, o la zona de Tajo Internacional - Sierra de San Pedro, con 2,8 días en este mismo mes. Esta situación no se aprecia de una forma tan marcada en los destinos culturales, como ilustra el caso de la ciudad de Badajoz, con exiguas variaciones intermensuales.</w:t>
      </w:r>
    </w:p>
    <w:p w:rsidR="00FC0B68" w:rsidRPr="0003162F" w:rsidRDefault="00FC0B68" w:rsidP="0001375C">
      <w:pPr>
        <w:spacing w:after="0" w:line="360" w:lineRule="auto"/>
        <w:jc w:val="both"/>
        <w:rPr>
          <w:rFonts w:ascii="Times New Roman" w:hAnsi="Times New Roman" w:cs="Times New Roman"/>
          <w:sz w:val="20"/>
          <w:szCs w:val="20"/>
        </w:rPr>
      </w:pPr>
    </w:p>
    <w:p w:rsidR="000B3C1F" w:rsidRPr="0003162F" w:rsidRDefault="0087203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 </w:t>
      </w:r>
      <w:r w:rsidR="008E082C" w:rsidRPr="002B4113">
        <w:rPr>
          <w:rFonts w:ascii="Times New Roman" w:hAnsi="Times New Roman" w:cs="Times New Roman"/>
          <w:sz w:val="20"/>
          <w:szCs w:val="20"/>
        </w:rPr>
        <w:t xml:space="preserve">Tabla </w:t>
      </w:r>
      <w:r w:rsidR="00FC0B68">
        <w:rPr>
          <w:rFonts w:ascii="Times New Roman" w:hAnsi="Times New Roman" w:cs="Times New Roman"/>
          <w:sz w:val="20"/>
          <w:szCs w:val="20"/>
        </w:rPr>
        <w:t>5</w:t>
      </w:r>
      <w:r w:rsidR="008E082C" w:rsidRPr="002B4113">
        <w:rPr>
          <w:rFonts w:ascii="Times New Roman" w:hAnsi="Times New Roman" w:cs="Times New Roman"/>
          <w:sz w:val="20"/>
          <w:szCs w:val="20"/>
        </w:rPr>
        <w:t>: Estancia media en territorios rayanos</w:t>
      </w:r>
    </w:p>
    <w:tbl>
      <w:tblPr>
        <w:tblW w:w="10146" w:type="dxa"/>
        <w:tblInd w:w="60" w:type="dxa"/>
        <w:tblCellMar>
          <w:left w:w="70" w:type="dxa"/>
          <w:right w:w="70" w:type="dxa"/>
        </w:tblCellMar>
        <w:tblLook w:val="04A0" w:firstRow="1" w:lastRow="0" w:firstColumn="1" w:lastColumn="0" w:noHBand="0" w:noVBand="1"/>
      </w:tblPr>
      <w:tblGrid>
        <w:gridCol w:w="825"/>
        <w:gridCol w:w="1059"/>
        <w:gridCol w:w="2237"/>
        <w:gridCol w:w="2268"/>
        <w:gridCol w:w="2126"/>
        <w:gridCol w:w="1631"/>
      </w:tblGrid>
      <w:tr w:rsidR="001C2A5A" w:rsidRPr="0003162F" w:rsidTr="002B4113">
        <w:trPr>
          <w:trHeight w:val="823"/>
        </w:trPr>
        <w:tc>
          <w:tcPr>
            <w:tcW w:w="8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C2A5A" w:rsidRPr="002B4113" w:rsidRDefault="001C2A5A" w:rsidP="0001375C">
            <w:pPr>
              <w:spacing w:after="0" w:line="360" w:lineRule="auto"/>
              <w:rPr>
                <w:rFonts w:ascii="Times New Roman" w:eastAsia="Times New Roman" w:hAnsi="Times New Roman" w:cs="Times New Roman"/>
                <w:b/>
                <w:sz w:val="20"/>
                <w:szCs w:val="20"/>
              </w:rPr>
            </w:pPr>
            <w:r w:rsidRPr="0003162F">
              <w:rPr>
                <w:rFonts w:ascii="Times New Roman" w:eastAsia="Times New Roman" w:hAnsi="Times New Roman" w:cs="Times New Roman"/>
                <w:sz w:val="20"/>
                <w:szCs w:val="20"/>
              </w:rPr>
              <w:t> </w:t>
            </w:r>
            <w:r w:rsidR="002B4113" w:rsidRPr="002B4113">
              <w:rPr>
                <w:rFonts w:ascii="Times New Roman" w:eastAsia="Times New Roman" w:hAnsi="Times New Roman" w:cs="Times New Roman"/>
                <w:b/>
                <w:sz w:val="20"/>
                <w:szCs w:val="20"/>
              </w:rPr>
              <w:t>AÑO 2014</w:t>
            </w:r>
          </w:p>
        </w:tc>
        <w:tc>
          <w:tcPr>
            <w:tcW w:w="1059" w:type="dxa"/>
            <w:tcBorders>
              <w:top w:val="single" w:sz="4" w:space="0" w:color="auto"/>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Badajoz</w:t>
            </w:r>
          </w:p>
        </w:tc>
        <w:tc>
          <w:tcPr>
            <w:tcW w:w="2237" w:type="dxa"/>
            <w:tcBorders>
              <w:top w:val="single" w:sz="4" w:space="0" w:color="auto"/>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proofErr w:type="spellStart"/>
            <w:r w:rsidRPr="0003162F">
              <w:rPr>
                <w:rFonts w:ascii="Times New Roman" w:eastAsia="Times New Roman" w:hAnsi="Times New Roman" w:cs="Times New Roman"/>
                <w:b/>
                <w:bCs/>
                <w:sz w:val="20"/>
                <w:szCs w:val="20"/>
              </w:rPr>
              <w:t>Alqueva</w:t>
            </w:r>
            <w:proofErr w:type="spellEnd"/>
            <w:r w:rsidRPr="0003162F">
              <w:rPr>
                <w:rFonts w:ascii="Times New Roman" w:eastAsia="Times New Roman" w:hAnsi="Times New Roman" w:cs="Times New Roman"/>
                <w:b/>
                <w:bCs/>
                <w:sz w:val="20"/>
                <w:szCs w:val="20"/>
              </w:rPr>
              <w:t>-Sierra Suroeste-</w:t>
            </w:r>
            <w:proofErr w:type="spellStart"/>
            <w:r w:rsidRPr="0003162F">
              <w:rPr>
                <w:rFonts w:ascii="Times New Roman" w:eastAsia="Times New Roman" w:hAnsi="Times New Roman" w:cs="Times New Roman"/>
                <w:b/>
                <w:bCs/>
                <w:sz w:val="20"/>
                <w:szCs w:val="20"/>
              </w:rPr>
              <w:t>Tentudía</w:t>
            </w:r>
            <w:proofErr w:type="spellEnd"/>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Sierra de Gata-Hurdes-Valle del Alagón</w:t>
            </w:r>
          </w:p>
        </w:tc>
        <w:tc>
          <w:tcPr>
            <w:tcW w:w="2126" w:type="dxa"/>
            <w:tcBorders>
              <w:top w:val="single" w:sz="4" w:space="0" w:color="auto"/>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Tajo Internacional-Sierra de San Pedro</w:t>
            </w:r>
          </w:p>
        </w:tc>
        <w:tc>
          <w:tcPr>
            <w:tcW w:w="1631" w:type="dxa"/>
            <w:tcBorders>
              <w:top w:val="single" w:sz="4" w:space="0" w:color="auto"/>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Promedio Extremadura</w:t>
            </w:r>
          </w:p>
        </w:tc>
      </w:tr>
      <w:tr w:rsidR="001C2A5A" w:rsidRPr="0003162F" w:rsidTr="002B4113">
        <w:trPr>
          <w:trHeight w:val="315"/>
        </w:trPr>
        <w:tc>
          <w:tcPr>
            <w:tcW w:w="825" w:type="dxa"/>
            <w:tcBorders>
              <w:top w:val="nil"/>
              <w:left w:val="single" w:sz="4" w:space="0" w:color="auto"/>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EN</w:t>
            </w:r>
          </w:p>
        </w:tc>
        <w:tc>
          <w:tcPr>
            <w:tcW w:w="1059"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1,44</w:t>
            </w:r>
          </w:p>
        </w:tc>
        <w:tc>
          <w:tcPr>
            <w:tcW w:w="2237"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1,44</w:t>
            </w:r>
          </w:p>
        </w:tc>
        <w:tc>
          <w:tcPr>
            <w:tcW w:w="2268"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1,64</w:t>
            </w:r>
          </w:p>
        </w:tc>
        <w:tc>
          <w:tcPr>
            <w:tcW w:w="2126"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1,52</w:t>
            </w:r>
          </w:p>
        </w:tc>
        <w:tc>
          <w:tcPr>
            <w:tcW w:w="1631"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1,58</w:t>
            </w:r>
          </w:p>
        </w:tc>
      </w:tr>
      <w:tr w:rsidR="001C2A5A" w:rsidRPr="0003162F" w:rsidTr="002B4113">
        <w:trPr>
          <w:trHeight w:val="315"/>
        </w:trPr>
        <w:tc>
          <w:tcPr>
            <w:tcW w:w="825" w:type="dxa"/>
            <w:tcBorders>
              <w:top w:val="nil"/>
              <w:left w:val="single" w:sz="4" w:space="0" w:color="auto"/>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FB</w:t>
            </w:r>
          </w:p>
        </w:tc>
        <w:tc>
          <w:tcPr>
            <w:tcW w:w="1059"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1,47</w:t>
            </w:r>
          </w:p>
        </w:tc>
        <w:tc>
          <w:tcPr>
            <w:tcW w:w="2237"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1,21</w:t>
            </w:r>
          </w:p>
        </w:tc>
        <w:tc>
          <w:tcPr>
            <w:tcW w:w="2268"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1,57</w:t>
            </w:r>
          </w:p>
        </w:tc>
        <w:tc>
          <w:tcPr>
            <w:tcW w:w="2126"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1,55</w:t>
            </w:r>
          </w:p>
        </w:tc>
        <w:tc>
          <w:tcPr>
            <w:tcW w:w="1631"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1,54</w:t>
            </w:r>
          </w:p>
        </w:tc>
      </w:tr>
      <w:tr w:rsidR="001C2A5A" w:rsidRPr="0003162F" w:rsidTr="002B4113">
        <w:trPr>
          <w:trHeight w:val="315"/>
        </w:trPr>
        <w:tc>
          <w:tcPr>
            <w:tcW w:w="825" w:type="dxa"/>
            <w:tcBorders>
              <w:top w:val="nil"/>
              <w:left w:val="single" w:sz="4" w:space="0" w:color="auto"/>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MZ</w:t>
            </w:r>
          </w:p>
        </w:tc>
        <w:tc>
          <w:tcPr>
            <w:tcW w:w="1059"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1,49</w:t>
            </w:r>
          </w:p>
        </w:tc>
        <w:tc>
          <w:tcPr>
            <w:tcW w:w="2237"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w:t>
            </w:r>
          </w:p>
        </w:tc>
        <w:tc>
          <w:tcPr>
            <w:tcW w:w="2268"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1,69</w:t>
            </w:r>
          </w:p>
        </w:tc>
        <w:tc>
          <w:tcPr>
            <w:tcW w:w="2126"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2,03</w:t>
            </w:r>
          </w:p>
        </w:tc>
        <w:tc>
          <w:tcPr>
            <w:tcW w:w="1631"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1,74</w:t>
            </w:r>
          </w:p>
        </w:tc>
      </w:tr>
      <w:tr w:rsidR="001C2A5A" w:rsidRPr="0003162F" w:rsidTr="002B4113">
        <w:trPr>
          <w:trHeight w:val="315"/>
        </w:trPr>
        <w:tc>
          <w:tcPr>
            <w:tcW w:w="825" w:type="dxa"/>
            <w:tcBorders>
              <w:top w:val="nil"/>
              <w:left w:val="single" w:sz="4" w:space="0" w:color="auto"/>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AB</w:t>
            </w:r>
          </w:p>
        </w:tc>
        <w:tc>
          <w:tcPr>
            <w:tcW w:w="1059"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1,59</w:t>
            </w:r>
          </w:p>
        </w:tc>
        <w:tc>
          <w:tcPr>
            <w:tcW w:w="2237"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w:t>
            </w:r>
          </w:p>
        </w:tc>
        <w:tc>
          <w:tcPr>
            <w:tcW w:w="2268"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1,99</w:t>
            </w:r>
          </w:p>
        </w:tc>
        <w:tc>
          <w:tcPr>
            <w:tcW w:w="2126"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w:t>
            </w:r>
          </w:p>
        </w:tc>
        <w:tc>
          <w:tcPr>
            <w:tcW w:w="1631"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1,92</w:t>
            </w:r>
          </w:p>
        </w:tc>
      </w:tr>
      <w:tr w:rsidR="001C2A5A" w:rsidRPr="0003162F" w:rsidTr="002B4113">
        <w:trPr>
          <w:trHeight w:val="315"/>
        </w:trPr>
        <w:tc>
          <w:tcPr>
            <w:tcW w:w="825" w:type="dxa"/>
            <w:tcBorders>
              <w:top w:val="nil"/>
              <w:left w:val="single" w:sz="4" w:space="0" w:color="auto"/>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MY</w:t>
            </w:r>
          </w:p>
        </w:tc>
        <w:tc>
          <w:tcPr>
            <w:tcW w:w="1059"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1,46</w:t>
            </w:r>
          </w:p>
        </w:tc>
        <w:tc>
          <w:tcPr>
            <w:tcW w:w="2237"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1,51</w:t>
            </w:r>
          </w:p>
        </w:tc>
        <w:tc>
          <w:tcPr>
            <w:tcW w:w="2268"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1,87</w:t>
            </w:r>
          </w:p>
        </w:tc>
        <w:tc>
          <w:tcPr>
            <w:tcW w:w="2126"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2,18</w:t>
            </w:r>
          </w:p>
        </w:tc>
        <w:tc>
          <w:tcPr>
            <w:tcW w:w="1631"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1,92</w:t>
            </w:r>
          </w:p>
        </w:tc>
      </w:tr>
      <w:tr w:rsidR="001C2A5A" w:rsidRPr="0003162F" w:rsidTr="002B4113">
        <w:trPr>
          <w:trHeight w:val="315"/>
        </w:trPr>
        <w:tc>
          <w:tcPr>
            <w:tcW w:w="825" w:type="dxa"/>
            <w:tcBorders>
              <w:top w:val="nil"/>
              <w:left w:val="single" w:sz="4" w:space="0" w:color="auto"/>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JN</w:t>
            </w:r>
          </w:p>
        </w:tc>
        <w:tc>
          <w:tcPr>
            <w:tcW w:w="1059"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1,64</w:t>
            </w:r>
          </w:p>
        </w:tc>
        <w:tc>
          <w:tcPr>
            <w:tcW w:w="2237"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1,27</w:t>
            </w:r>
          </w:p>
        </w:tc>
        <w:tc>
          <w:tcPr>
            <w:tcW w:w="2268"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w:t>
            </w:r>
          </w:p>
        </w:tc>
        <w:tc>
          <w:tcPr>
            <w:tcW w:w="2126"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1,77</w:t>
            </w:r>
          </w:p>
        </w:tc>
        <w:tc>
          <w:tcPr>
            <w:tcW w:w="1631"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1,73</w:t>
            </w:r>
          </w:p>
        </w:tc>
      </w:tr>
      <w:tr w:rsidR="001C2A5A" w:rsidRPr="0003162F" w:rsidTr="002B4113">
        <w:trPr>
          <w:trHeight w:val="315"/>
        </w:trPr>
        <w:tc>
          <w:tcPr>
            <w:tcW w:w="825" w:type="dxa"/>
            <w:tcBorders>
              <w:top w:val="nil"/>
              <w:left w:val="single" w:sz="4" w:space="0" w:color="auto"/>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JL</w:t>
            </w:r>
          </w:p>
        </w:tc>
        <w:tc>
          <w:tcPr>
            <w:tcW w:w="1059"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1,41</w:t>
            </w:r>
          </w:p>
        </w:tc>
        <w:tc>
          <w:tcPr>
            <w:tcW w:w="2237"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1,26</w:t>
            </w:r>
          </w:p>
        </w:tc>
        <w:tc>
          <w:tcPr>
            <w:tcW w:w="2268"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3,35</w:t>
            </w:r>
          </w:p>
        </w:tc>
        <w:tc>
          <w:tcPr>
            <w:tcW w:w="2126"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2,82</w:t>
            </w:r>
          </w:p>
        </w:tc>
        <w:tc>
          <w:tcPr>
            <w:tcW w:w="1631"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1,95</w:t>
            </w:r>
          </w:p>
        </w:tc>
      </w:tr>
      <w:tr w:rsidR="001C2A5A" w:rsidRPr="0003162F" w:rsidTr="002B4113">
        <w:trPr>
          <w:trHeight w:val="315"/>
        </w:trPr>
        <w:tc>
          <w:tcPr>
            <w:tcW w:w="825" w:type="dxa"/>
            <w:tcBorders>
              <w:top w:val="nil"/>
              <w:left w:val="single" w:sz="4" w:space="0" w:color="auto"/>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lastRenderedPageBreak/>
              <w:t>AG</w:t>
            </w:r>
          </w:p>
        </w:tc>
        <w:tc>
          <w:tcPr>
            <w:tcW w:w="1059"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1,62</w:t>
            </w:r>
          </w:p>
        </w:tc>
        <w:tc>
          <w:tcPr>
            <w:tcW w:w="2237"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1,28</w:t>
            </w:r>
          </w:p>
        </w:tc>
        <w:tc>
          <w:tcPr>
            <w:tcW w:w="2268"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2,68</w:t>
            </w:r>
          </w:p>
        </w:tc>
        <w:tc>
          <w:tcPr>
            <w:tcW w:w="2126"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1,99</w:t>
            </w:r>
          </w:p>
        </w:tc>
        <w:tc>
          <w:tcPr>
            <w:tcW w:w="1631" w:type="dxa"/>
            <w:tcBorders>
              <w:top w:val="nil"/>
              <w:left w:val="nil"/>
              <w:bottom w:val="single" w:sz="4" w:space="0" w:color="auto"/>
              <w:right w:val="single" w:sz="4" w:space="0" w:color="auto"/>
            </w:tcBorders>
            <w:shd w:val="clear" w:color="auto" w:fill="auto"/>
            <w:vAlign w:val="bottom"/>
            <w:hideMark/>
          </w:tcPr>
          <w:p w:rsidR="001C2A5A" w:rsidRPr="0003162F" w:rsidRDefault="001C2A5A"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1,95</w:t>
            </w:r>
          </w:p>
        </w:tc>
      </w:tr>
    </w:tbl>
    <w:p w:rsidR="009E7897" w:rsidRDefault="009E789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 a partir de datos obtenidos por el Observatorio de Turismo de Extremadura</w:t>
      </w:r>
      <w:r w:rsidR="00FC0B68">
        <w:rPr>
          <w:rFonts w:ascii="Times New Roman" w:hAnsi="Times New Roman" w:cs="Times New Roman"/>
          <w:sz w:val="20"/>
          <w:szCs w:val="20"/>
        </w:rPr>
        <w:t>.</w:t>
      </w:r>
    </w:p>
    <w:p w:rsidR="00FC0B68" w:rsidRPr="0003162F" w:rsidRDefault="00FC0B68" w:rsidP="0001375C">
      <w:pPr>
        <w:spacing w:after="0" w:line="360" w:lineRule="auto"/>
        <w:jc w:val="both"/>
        <w:rPr>
          <w:rFonts w:ascii="Times New Roman" w:hAnsi="Times New Roman" w:cs="Times New Roman"/>
          <w:sz w:val="20"/>
          <w:szCs w:val="20"/>
        </w:rPr>
      </w:pPr>
    </w:p>
    <w:p w:rsidR="00F54B19" w:rsidRPr="0003162F" w:rsidRDefault="0087203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Si hemos remarcado la dificultad que entraña incrementar la estancia media</w:t>
      </w:r>
      <w:r w:rsidR="001C2A5A" w:rsidRPr="0003162F">
        <w:rPr>
          <w:rFonts w:ascii="Times New Roman" w:hAnsi="Times New Roman" w:cs="Times New Roman"/>
          <w:sz w:val="20"/>
          <w:szCs w:val="20"/>
        </w:rPr>
        <w:t xml:space="preserve"> en estas zonas, el panorama </w:t>
      </w:r>
      <w:r w:rsidR="00F54B19" w:rsidRPr="0003162F">
        <w:rPr>
          <w:rFonts w:ascii="Times New Roman" w:hAnsi="Times New Roman" w:cs="Times New Roman"/>
          <w:sz w:val="20"/>
          <w:szCs w:val="20"/>
        </w:rPr>
        <w:t>que ofrece la</w:t>
      </w:r>
      <w:r w:rsidR="001C2A5A" w:rsidRPr="0003162F">
        <w:rPr>
          <w:rFonts w:ascii="Times New Roman" w:hAnsi="Times New Roman" w:cs="Times New Roman"/>
          <w:sz w:val="20"/>
          <w:szCs w:val="20"/>
        </w:rPr>
        <w:t xml:space="preserve"> ocupación de las plazas disponibles</w:t>
      </w:r>
      <w:r w:rsidR="00F54B19" w:rsidRPr="0003162F">
        <w:rPr>
          <w:rFonts w:ascii="Times New Roman" w:hAnsi="Times New Roman" w:cs="Times New Roman"/>
          <w:sz w:val="20"/>
          <w:szCs w:val="20"/>
        </w:rPr>
        <w:t xml:space="preserve"> es muy similar, si bien en este caso se pueden llevar a cabo actuaciones diferenciadas que permitan hacer frente a esta situación, como campañas de marketing, integración de productos, etc.</w:t>
      </w:r>
    </w:p>
    <w:p w:rsidR="00F54B19" w:rsidRPr="0003162F" w:rsidRDefault="00F54B19"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Para el conjunto de Extremadura los datos marcan una estacionalidad muy acusada caracterizada por una temporada baja durante el invierno, con cifras de ocupación inferiores al 20%, y por una temporada alta, coincidente con el verano y la Semana Santa, que presentan umbrales de ocupación superiores al 30%. Junto a estas dos estaciones tan marcadas, existen periodos intermedios coincidentes con las estaciones equinocciales, en los que la ocupación ronda el 25% de promedio.</w:t>
      </w:r>
    </w:p>
    <w:p w:rsidR="00F54B19" w:rsidRPr="0003162F" w:rsidRDefault="00F54B19"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i/>
          <w:sz w:val="20"/>
          <w:szCs w:val="20"/>
        </w:rPr>
        <w:t>Grosso modo</w:t>
      </w:r>
      <w:r w:rsidRPr="0003162F">
        <w:rPr>
          <w:rFonts w:ascii="Times New Roman" w:hAnsi="Times New Roman" w:cs="Times New Roman"/>
          <w:sz w:val="20"/>
          <w:szCs w:val="20"/>
        </w:rPr>
        <w:t>, este patrón se repite en la zona de estudio, aunque se detectan ciertas diferencias según la vocación turística del territorio. Así observamos registros de ocupación muy significativos durante el verano en las zonas que reúnen mayores aptitudes para la práctica del turismo rural, como sucede en la parte noroeste de la provincia de Cáceres. En este espacio</w:t>
      </w:r>
      <w:r w:rsidR="00FC34D0" w:rsidRPr="0003162F">
        <w:rPr>
          <w:rFonts w:ascii="Times New Roman" w:hAnsi="Times New Roman" w:cs="Times New Roman"/>
          <w:sz w:val="20"/>
          <w:szCs w:val="20"/>
        </w:rPr>
        <w:t>,</w:t>
      </w:r>
      <w:r w:rsidRPr="0003162F">
        <w:rPr>
          <w:rFonts w:ascii="Times New Roman" w:hAnsi="Times New Roman" w:cs="Times New Roman"/>
          <w:sz w:val="20"/>
          <w:szCs w:val="20"/>
        </w:rPr>
        <w:t xml:space="preserve"> correspondiente a la Sierra de Gata</w:t>
      </w:r>
      <w:r w:rsidR="00FC34D0" w:rsidRPr="0003162F">
        <w:rPr>
          <w:rFonts w:ascii="Times New Roman" w:hAnsi="Times New Roman" w:cs="Times New Roman"/>
          <w:sz w:val="20"/>
          <w:szCs w:val="20"/>
        </w:rPr>
        <w:t>,</w:t>
      </w:r>
      <w:r w:rsidRPr="0003162F">
        <w:rPr>
          <w:rFonts w:ascii="Times New Roman" w:hAnsi="Times New Roman" w:cs="Times New Roman"/>
          <w:sz w:val="20"/>
          <w:szCs w:val="20"/>
        </w:rPr>
        <w:t xml:space="preserve"> se ha alcanzado en agosto una ocupación próxima al 40%</w:t>
      </w:r>
      <w:r w:rsidR="00FC34D0" w:rsidRPr="0003162F">
        <w:rPr>
          <w:rFonts w:ascii="Times New Roman" w:hAnsi="Times New Roman" w:cs="Times New Roman"/>
          <w:sz w:val="20"/>
          <w:szCs w:val="20"/>
        </w:rPr>
        <w:t>. Mientras tanto, durante el invierno la ocupación es incluso inferior a la media provincial.</w:t>
      </w:r>
    </w:p>
    <w:p w:rsidR="00FC34D0" w:rsidRDefault="00FC34D0"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Una dinámica diametralmente opuesta</w:t>
      </w:r>
      <w:r w:rsidR="009E7897" w:rsidRPr="0003162F">
        <w:rPr>
          <w:rFonts w:ascii="Times New Roman" w:hAnsi="Times New Roman" w:cs="Times New Roman"/>
          <w:sz w:val="20"/>
          <w:szCs w:val="20"/>
        </w:rPr>
        <w:t xml:space="preserve"> se detecta en los núcleos mayores, como Badajoz, que cuentan con los mayores porcentajes de ocupación, mes tras mes, debido a su rango urbano. La vocación turística aparece más difuminada, no olvidemos que dispone no solo de atractivos culturales y naturales, sino también de equipamientos muy específicos como Facultades, Hospitales, etc</w:t>
      </w:r>
      <w:r w:rsidR="00FC0B68">
        <w:rPr>
          <w:rFonts w:ascii="Times New Roman" w:hAnsi="Times New Roman" w:cs="Times New Roman"/>
          <w:sz w:val="20"/>
          <w:szCs w:val="20"/>
        </w:rPr>
        <w:t>.</w:t>
      </w:r>
      <w:r w:rsidR="009E7897" w:rsidRPr="0003162F">
        <w:rPr>
          <w:rFonts w:ascii="Times New Roman" w:hAnsi="Times New Roman" w:cs="Times New Roman"/>
          <w:sz w:val="20"/>
          <w:szCs w:val="20"/>
        </w:rPr>
        <w:t xml:space="preserve"> y, por supuesto, una dinámica económica donde se multiplica el trasiego de personas. No es de extrañar pues que disponga de una ocupación promediada superior al 35%.</w:t>
      </w:r>
    </w:p>
    <w:p w:rsidR="00FC0B68" w:rsidRPr="0003162F" w:rsidRDefault="00FC0B68" w:rsidP="0001375C">
      <w:pPr>
        <w:spacing w:after="0" w:line="360" w:lineRule="auto"/>
        <w:jc w:val="both"/>
        <w:rPr>
          <w:rFonts w:ascii="Times New Roman" w:hAnsi="Times New Roman" w:cs="Times New Roman"/>
          <w:sz w:val="20"/>
          <w:szCs w:val="20"/>
        </w:rPr>
      </w:pPr>
    </w:p>
    <w:p w:rsidR="001C2A5A" w:rsidRPr="0003162F" w:rsidRDefault="001C2A5A" w:rsidP="0001375C">
      <w:pPr>
        <w:spacing w:after="0" w:line="360" w:lineRule="auto"/>
        <w:jc w:val="both"/>
        <w:rPr>
          <w:rFonts w:ascii="Times New Roman" w:hAnsi="Times New Roman" w:cs="Times New Roman"/>
          <w:sz w:val="20"/>
          <w:szCs w:val="20"/>
        </w:rPr>
      </w:pPr>
      <w:r w:rsidRPr="002B4113">
        <w:rPr>
          <w:rFonts w:ascii="Times New Roman" w:hAnsi="Times New Roman" w:cs="Times New Roman"/>
          <w:sz w:val="20"/>
          <w:szCs w:val="20"/>
        </w:rPr>
        <w:t xml:space="preserve">Tabla </w:t>
      </w:r>
      <w:r w:rsidR="00FC0B68">
        <w:rPr>
          <w:rFonts w:ascii="Times New Roman" w:hAnsi="Times New Roman" w:cs="Times New Roman"/>
          <w:sz w:val="20"/>
          <w:szCs w:val="20"/>
        </w:rPr>
        <w:t>6</w:t>
      </w:r>
      <w:r w:rsidRPr="002B4113">
        <w:rPr>
          <w:rFonts w:ascii="Times New Roman" w:hAnsi="Times New Roman" w:cs="Times New Roman"/>
          <w:sz w:val="20"/>
          <w:szCs w:val="20"/>
        </w:rPr>
        <w:t>: Grado de ocupación promedio en territorios rayanos</w:t>
      </w:r>
    </w:p>
    <w:tbl>
      <w:tblPr>
        <w:tblW w:w="9791" w:type="dxa"/>
        <w:tblInd w:w="60" w:type="dxa"/>
        <w:tblCellMar>
          <w:left w:w="70" w:type="dxa"/>
          <w:right w:w="70" w:type="dxa"/>
        </w:tblCellMar>
        <w:tblLook w:val="04A0" w:firstRow="1" w:lastRow="0" w:firstColumn="1" w:lastColumn="0" w:noHBand="0" w:noVBand="1"/>
      </w:tblPr>
      <w:tblGrid>
        <w:gridCol w:w="853"/>
        <w:gridCol w:w="1284"/>
        <w:gridCol w:w="1842"/>
        <w:gridCol w:w="2268"/>
        <w:gridCol w:w="1985"/>
        <w:gridCol w:w="1559"/>
      </w:tblGrid>
      <w:tr w:rsidR="00F54B19" w:rsidRPr="0003162F" w:rsidTr="002B4113">
        <w:trPr>
          <w:trHeight w:val="799"/>
        </w:trPr>
        <w:tc>
          <w:tcPr>
            <w:tcW w:w="85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4B19" w:rsidRPr="002B4113" w:rsidRDefault="00F54B19" w:rsidP="0001375C">
            <w:pPr>
              <w:spacing w:after="0" w:line="360" w:lineRule="auto"/>
              <w:rPr>
                <w:rFonts w:ascii="Times New Roman" w:eastAsia="Times New Roman" w:hAnsi="Times New Roman" w:cs="Times New Roman"/>
                <w:b/>
                <w:sz w:val="20"/>
                <w:szCs w:val="20"/>
              </w:rPr>
            </w:pPr>
            <w:r w:rsidRPr="0003162F">
              <w:rPr>
                <w:rFonts w:ascii="Times New Roman" w:eastAsia="Times New Roman" w:hAnsi="Times New Roman" w:cs="Times New Roman"/>
                <w:sz w:val="20"/>
                <w:szCs w:val="20"/>
              </w:rPr>
              <w:t> </w:t>
            </w:r>
            <w:r w:rsidR="002B4113" w:rsidRPr="002B4113">
              <w:rPr>
                <w:rFonts w:ascii="Times New Roman" w:eastAsia="Times New Roman" w:hAnsi="Times New Roman" w:cs="Times New Roman"/>
                <w:b/>
                <w:sz w:val="20"/>
                <w:szCs w:val="20"/>
              </w:rPr>
              <w:t>AÑO 2014</w:t>
            </w:r>
          </w:p>
        </w:tc>
        <w:tc>
          <w:tcPr>
            <w:tcW w:w="1284" w:type="dxa"/>
            <w:tcBorders>
              <w:top w:val="single" w:sz="4" w:space="0" w:color="auto"/>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Badajoz</w:t>
            </w:r>
          </w:p>
        </w:tc>
        <w:tc>
          <w:tcPr>
            <w:tcW w:w="1842" w:type="dxa"/>
            <w:tcBorders>
              <w:top w:val="single" w:sz="4" w:space="0" w:color="auto"/>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proofErr w:type="spellStart"/>
            <w:r w:rsidRPr="0003162F">
              <w:rPr>
                <w:rFonts w:ascii="Times New Roman" w:eastAsia="Times New Roman" w:hAnsi="Times New Roman" w:cs="Times New Roman"/>
                <w:b/>
                <w:bCs/>
                <w:sz w:val="20"/>
                <w:szCs w:val="20"/>
              </w:rPr>
              <w:t>Alqueva</w:t>
            </w:r>
            <w:proofErr w:type="spellEnd"/>
            <w:r w:rsidRPr="0003162F">
              <w:rPr>
                <w:rFonts w:ascii="Times New Roman" w:eastAsia="Times New Roman" w:hAnsi="Times New Roman" w:cs="Times New Roman"/>
                <w:b/>
                <w:bCs/>
                <w:sz w:val="20"/>
                <w:szCs w:val="20"/>
              </w:rPr>
              <w:t>-Sierra Suroeste-</w:t>
            </w:r>
            <w:proofErr w:type="spellStart"/>
            <w:r w:rsidRPr="0003162F">
              <w:rPr>
                <w:rFonts w:ascii="Times New Roman" w:eastAsia="Times New Roman" w:hAnsi="Times New Roman" w:cs="Times New Roman"/>
                <w:b/>
                <w:bCs/>
                <w:sz w:val="20"/>
                <w:szCs w:val="20"/>
              </w:rPr>
              <w:t>Tentudía</w:t>
            </w:r>
            <w:proofErr w:type="spellEnd"/>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Sierra de Gata-Hurdes-Valle del Alagón</w:t>
            </w:r>
          </w:p>
        </w:tc>
        <w:tc>
          <w:tcPr>
            <w:tcW w:w="1985" w:type="dxa"/>
            <w:tcBorders>
              <w:top w:val="single" w:sz="4" w:space="0" w:color="auto"/>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Tajo Internacional-Sierra de San Pedro</w:t>
            </w:r>
          </w:p>
        </w:tc>
        <w:tc>
          <w:tcPr>
            <w:tcW w:w="1559" w:type="dxa"/>
            <w:tcBorders>
              <w:top w:val="single" w:sz="4" w:space="0" w:color="auto"/>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Promedio Extremadura</w:t>
            </w:r>
          </w:p>
        </w:tc>
      </w:tr>
      <w:tr w:rsidR="00F54B19" w:rsidRPr="0003162F" w:rsidTr="002B4113">
        <w:trPr>
          <w:trHeight w:val="300"/>
        </w:trPr>
        <w:tc>
          <w:tcPr>
            <w:tcW w:w="853" w:type="dxa"/>
            <w:tcBorders>
              <w:top w:val="nil"/>
              <w:left w:val="single" w:sz="4" w:space="0" w:color="auto"/>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EN</w:t>
            </w:r>
          </w:p>
        </w:tc>
        <w:tc>
          <w:tcPr>
            <w:tcW w:w="1284"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25,90%</w:t>
            </w:r>
          </w:p>
        </w:tc>
        <w:tc>
          <w:tcPr>
            <w:tcW w:w="1842"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8,20%</w:t>
            </w:r>
          </w:p>
        </w:tc>
        <w:tc>
          <w:tcPr>
            <w:tcW w:w="2268"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9,90%</w:t>
            </w:r>
          </w:p>
        </w:tc>
        <w:tc>
          <w:tcPr>
            <w:tcW w:w="1985"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7,90%</w:t>
            </w:r>
          </w:p>
        </w:tc>
        <w:tc>
          <w:tcPr>
            <w:tcW w:w="1559"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13,47%</w:t>
            </w:r>
          </w:p>
        </w:tc>
      </w:tr>
      <w:tr w:rsidR="00F54B19" w:rsidRPr="0003162F" w:rsidTr="002B4113">
        <w:trPr>
          <w:trHeight w:val="300"/>
        </w:trPr>
        <w:tc>
          <w:tcPr>
            <w:tcW w:w="853" w:type="dxa"/>
            <w:tcBorders>
              <w:top w:val="nil"/>
              <w:left w:val="single" w:sz="4" w:space="0" w:color="auto"/>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FB</w:t>
            </w:r>
          </w:p>
        </w:tc>
        <w:tc>
          <w:tcPr>
            <w:tcW w:w="1284"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32,00%</w:t>
            </w:r>
          </w:p>
        </w:tc>
        <w:tc>
          <w:tcPr>
            <w:tcW w:w="1842"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14,10%</w:t>
            </w:r>
          </w:p>
        </w:tc>
        <w:tc>
          <w:tcPr>
            <w:tcW w:w="2268"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8,90%</w:t>
            </w:r>
          </w:p>
        </w:tc>
        <w:tc>
          <w:tcPr>
            <w:tcW w:w="1985"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15,30%</w:t>
            </w:r>
          </w:p>
        </w:tc>
        <w:tc>
          <w:tcPr>
            <w:tcW w:w="1559"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19,06%</w:t>
            </w:r>
          </w:p>
        </w:tc>
      </w:tr>
      <w:tr w:rsidR="00F54B19" w:rsidRPr="0003162F" w:rsidTr="002B4113">
        <w:trPr>
          <w:trHeight w:val="300"/>
        </w:trPr>
        <w:tc>
          <w:tcPr>
            <w:tcW w:w="853" w:type="dxa"/>
            <w:tcBorders>
              <w:top w:val="nil"/>
              <w:left w:val="single" w:sz="4" w:space="0" w:color="auto"/>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MZ</w:t>
            </w:r>
          </w:p>
        </w:tc>
        <w:tc>
          <w:tcPr>
            <w:tcW w:w="1284"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32,60%</w:t>
            </w:r>
          </w:p>
        </w:tc>
        <w:tc>
          <w:tcPr>
            <w:tcW w:w="1842"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17,30%</w:t>
            </w:r>
          </w:p>
        </w:tc>
        <w:tc>
          <w:tcPr>
            <w:tcW w:w="2268"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16,50%</w:t>
            </w:r>
          </w:p>
        </w:tc>
        <w:tc>
          <w:tcPr>
            <w:tcW w:w="1985"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17,80%</w:t>
            </w:r>
          </w:p>
        </w:tc>
        <w:tc>
          <w:tcPr>
            <w:tcW w:w="1559"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22,21%</w:t>
            </w:r>
          </w:p>
        </w:tc>
      </w:tr>
      <w:tr w:rsidR="00F54B19" w:rsidRPr="0003162F" w:rsidTr="002B4113">
        <w:trPr>
          <w:trHeight w:val="300"/>
        </w:trPr>
        <w:tc>
          <w:tcPr>
            <w:tcW w:w="853" w:type="dxa"/>
            <w:tcBorders>
              <w:top w:val="nil"/>
              <w:left w:val="single" w:sz="4" w:space="0" w:color="auto"/>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AB</w:t>
            </w:r>
          </w:p>
        </w:tc>
        <w:tc>
          <w:tcPr>
            <w:tcW w:w="1284"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35,60%</w:t>
            </w:r>
          </w:p>
        </w:tc>
        <w:tc>
          <w:tcPr>
            <w:tcW w:w="1842"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23,70%</w:t>
            </w:r>
          </w:p>
        </w:tc>
        <w:tc>
          <w:tcPr>
            <w:tcW w:w="2268"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17,20%</w:t>
            </w:r>
          </w:p>
        </w:tc>
        <w:tc>
          <w:tcPr>
            <w:tcW w:w="1985"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29,30%</w:t>
            </w:r>
          </w:p>
        </w:tc>
        <w:tc>
          <w:tcPr>
            <w:tcW w:w="1559"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31,51%</w:t>
            </w:r>
          </w:p>
        </w:tc>
      </w:tr>
      <w:tr w:rsidR="00F54B19" w:rsidRPr="0003162F" w:rsidTr="002B4113">
        <w:trPr>
          <w:trHeight w:val="315"/>
        </w:trPr>
        <w:tc>
          <w:tcPr>
            <w:tcW w:w="853" w:type="dxa"/>
            <w:tcBorders>
              <w:top w:val="nil"/>
              <w:left w:val="single" w:sz="4" w:space="0" w:color="auto"/>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MY</w:t>
            </w:r>
          </w:p>
        </w:tc>
        <w:tc>
          <w:tcPr>
            <w:tcW w:w="1284" w:type="dxa"/>
            <w:tcBorders>
              <w:top w:val="nil"/>
              <w:left w:val="nil"/>
              <w:bottom w:val="single" w:sz="4" w:space="0" w:color="auto"/>
              <w:right w:val="single" w:sz="4" w:space="0" w:color="auto"/>
            </w:tcBorders>
            <w:shd w:val="clear" w:color="auto" w:fill="auto"/>
            <w:noWrap/>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53,80%</w:t>
            </w:r>
          </w:p>
        </w:tc>
        <w:tc>
          <w:tcPr>
            <w:tcW w:w="1842" w:type="dxa"/>
            <w:tcBorders>
              <w:top w:val="nil"/>
              <w:left w:val="nil"/>
              <w:bottom w:val="single" w:sz="4" w:space="0" w:color="auto"/>
              <w:right w:val="single" w:sz="4" w:space="0" w:color="auto"/>
            </w:tcBorders>
            <w:shd w:val="clear" w:color="auto" w:fill="auto"/>
            <w:noWrap/>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14,00%</w:t>
            </w:r>
          </w:p>
        </w:tc>
        <w:tc>
          <w:tcPr>
            <w:tcW w:w="2268" w:type="dxa"/>
            <w:tcBorders>
              <w:top w:val="nil"/>
              <w:left w:val="nil"/>
              <w:bottom w:val="single" w:sz="4" w:space="0" w:color="auto"/>
              <w:right w:val="single" w:sz="4" w:space="0" w:color="auto"/>
            </w:tcBorders>
            <w:shd w:val="clear" w:color="auto" w:fill="auto"/>
            <w:noWrap/>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14,50%</w:t>
            </w:r>
          </w:p>
        </w:tc>
        <w:tc>
          <w:tcPr>
            <w:tcW w:w="1985" w:type="dxa"/>
            <w:tcBorders>
              <w:top w:val="nil"/>
              <w:left w:val="nil"/>
              <w:bottom w:val="single" w:sz="4" w:space="0" w:color="auto"/>
              <w:right w:val="single" w:sz="4" w:space="0" w:color="auto"/>
            </w:tcBorders>
            <w:shd w:val="clear" w:color="auto" w:fill="auto"/>
            <w:noWrap/>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14,70%</w:t>
            </w:r>
          </w:p>
        </w:tc>
        <w:tc>
          <w:tcPr>
            <w:tcW w:w="1559"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26,53%</w:t>
            </w:r>
          </w:p>
        </w:tc>
      </w:tr>
      <w:tr w:rsidR="00F54B19" w:rsidRPr="0003162F" w:rsidTr="002B4113">
        <w:trPr>
          <w:trHeight w:val="300"/>
        </w:trPr>
        <w:tc>
          <w:tcPr>
            <w:tcW w:w="853" w:type="dxa"/>
            <w:tcBorders>
              <w:top w:val="nil"/>
              <w:left w:val="single" w:sz="4" w:space="0" w:color="auto"/>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JN</w:t>
            </w:r>
          </w:p>
        </w:tc>
        <w:tc>
          <w:tcPr>
            <w:tcW w:w="1284"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41,70%</w:t>
            </w:r>
          </w:p>
        </w:tc>
        <w:tc>
          <w:tcPr>
            <w:tcW w:w="1842"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22,90%</w:t>
            </w:r>
          </w:p>
        </w:tc>
        <w:tc>
          <w:tcPr>
            <w:tcW w:w="2268"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10,50%</w:t>
            </w:r>
          </w:p>
        </w:tc>
        <w:tc>
          <w:tcPr>
            <w:tcW w:w="1985"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11,80%</w:t>
            </w:r>
          </w:p>
        </w:tc>
        <w:tc>
          <w:tcPr>
            <w:tcW w:w="1559"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22,35%</w:t>
            </w:r>
          </w:p>
        </w:tc>
      </w:tr>
      <w:tr w:rsidR="00F54B19" w:rsidRPr="0003162F" w:rsidTr="002B4113">
        <w:trPr>
          <w:trHeight w:val="300"/>
        </w:trPr>
        <w:tc>
          <w:tcPr>
            <w:tcW w:w="853" w:type="dxa"/>
            <w:tcBorders>
              <w:top w:val="nil"/>
              <w:left w:val="single" w:sz="4" w:space="0" w:color="auto"/>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JL</w:t>
            </w:r>
          </w:p>
        </w:tc>
        <w:tc>
          <w:tcPr>
            <w:tcW w:w="1284"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45,80%</w:t>
            </w:r>
          </w:p>
        </w:tc>
        <w:tc>
          <w:tcPr>
            <w:tcW w:w="1842"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23,50%</w:t>
            </w:r>
          </w:p>
        </w:tc>
        <w:tc>
          <w:tcPr>
            <w:tcW w:w="2268"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20,40%</w:t>
            </w:r>
          </w:p>
        </w:tc>
        <w:tc>
          <w:tcPr>
            <w:tcW w:w="1985"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20,10%</w:t>
            </w:r>
          </w:p>
        </w:tc>
        <w:tc>
          <w:tcPr>
            <w:tcW w:w="1559"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26,96%</w:t>
            </w:r>
          </w:p>
        </w:tc>
      </w:tr>
      <w:tr w:rsidR="00F54B19" w:rsidRPr="0003162F" w:rsidTr="002B4113">
        <w:trPr>
          <w:trHeight w:val="300"/>
        </w:trPr>
        <w:tc>
          <w:tcPr>
            <w:tcW w:w="853" w:type="dxa"/>
            <w:tcBorders>
              <w:top w:val="nil"/>
              <w:left w:val="single" w:sz="4" w:space="0" w:color="auto"/>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AG</w:t>
            </w:r>
          </w:p>
        </w:tc>
        <w:tc>
          <w:tcPr>
            <w:tcW w:w="1284"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33,70%</w:t>
            </w:r>
          </w:p>
        </w:tc>
        <w:tc>
          <w:tcPr>
            <w:tcW w:w="1842"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29,70%</w:t>
            </w:r>
          </w:p>
        </w:tc>
        <w:tc>
          <w:tcPr>
            <w:tcW w:w="2268"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37,30%</w:t>
            </w:r>
          </w:p>
        </w:tc>
        <w:tc>
          <w:tcPr>
            <w:tcW w:w="1985"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center"/>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28,80%</w:t>
            </w:r>
          </w:p>
        </w:tc>
        <w:tc>
          <w:tcPr>
            <w:tcW w:w="1559" w:type="dxa"/>
            <w:tcBorders>
              <w:top w:val="nil"/>
              <w:left w:val="nil"/>
              <w:bottom w:val="single" w:sz="4" w:space="0" w:color="auto"/>
              <w:right w:val="single" w:sz="4" w:space="0" w:color="auto"/>
            </w:tcBorders>
            <w:shd w:val="clear" w:color="auto" w:fill="auto"/>
            <w:vAlign w:val="bottom"/>
            <w:hideMark/>
          </w:tcPr>
          <w:p w:rsidR="00F54B19" w:rsidRPr="0003162F" w:rsidRDefault="00F54B19" w:rsidP="0001375C">
            <w:pPr>
              <w:spacing w:after="0" w:line="360" w:lineRule="auto"/>
              <w:jc w:val="right"/>
              <w:rPr>
                <w:rFonts w:ascii="Times New Roman" w:eastAsia="Times New Roman" w:hAnsi="Times New Roman" w:cs="Times New Roman"/>
                <w:b/>
                <w:bCs/>
                <w:sz w:val="20"/>
                <w:szCs w:val="20"/>
              </w:rPr>
            </w:pPr>
            <w:r w:rsidRPr="0003162F">
              <w:rPr>
                <w:rFonts w:ascii="Times New Roman" w:eastAsia="Times New Roman" w:hAnsi="Times New Roman" w:cs="Times New Roman"/>
                <w:b/>
                <w:bCs/>
                <w:sz w:val="20"/>
                <w:szCs w:val="20"/>
              </w:rPr>
              <w:t>36,01%</w:t>
            </w:r>
          </w:p>
        </w:tc>
      </w:tr>
    </w:tbl>
    <w:p w:rsidR="009E7897" w:rsidRPr="0003162F" w:rsidRDefault="009E789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 a partir de datos obtenidos por el Observatorio de Turismo de Extremadura</w:t>
      </w:r>
    </w:p>
    <w:p w:rsidR="002C691E" w:rsidRDefault="002C691E" w:rsidP="0001375C">
      <w:pPr>
        <w:spacing w:after="0" w:line="360" w:lineRule="auto"/>
        <w:jc w:val="both"/>
        <w:rPr>
          <w:rFonts w:ascii="Times New Roman" w:hAnsi="Times New Roman" w:cs="Times New Roman"/>
          <w:b/>
          <w:sz w:val="20"/>
          <w:szCs w:val="20"/>
        </w:rPr>
      </w:pPr>
    </w:p>
    <w:p w:rsidR="002C691E" w:rsidRPr="002C691E" w:rsidRDefault="00F65ADB" w:rsidP="002C691E">
      <w:pPr>
        <w:pStyle w:val="Prrafodelista"/>
        <w:numPr>
          <w:ilvl w:val="0"/>
          <w:numId w:val="2"/>
        </w:numPr>
        <w:spacing w:after="0" w:line="360" w:lineRule="auto"/>
        <w:jc w:val="both"/>
        <w:rPr>
          <w:rFonts w:ascii="Times New Roman" w:hAnsi="Times New Roman" w:cs="Times New Roman"/>
          <w:b/>
          <w:sz w:val="20"/>
          <w:szCs w:val="20"/>
        </w:rPr>
      </w:pPr>
      <w:r w:rsidRPr="002C691E">
        <w:rPr>
          <w:rFonts w:ascii="Times New Roman" w:hAnsi="Times New Roman" w:cs="Times New Roman"/>
          <w:b/>
          <w:sz w:val="20"/>
          <w:szCs w:val="20"/>
        </w:rPr>
        <w:t>Características del turista rayano</w:t>
      </w:r>
      <w:r w:rsidR="00A01A62" w:rsidRPr="002C691E">
        <w:rPr>
          <w:rFonts w:ascii="Times New Roman" w:hAnsi="Times New Roman" w:cs="Times New Roman"/>
          <w:b/>
          <w:sz w:val="20"/>
          <w:szCs w:val="20"/>
        </w:rPr>
        <w:t>.</w:t>
      </w:r>
    </w:p>
    <w:p w:rsidR="00A01A62" w:rsidRPr="002C691E" w:rsidRDefault="00E55542" w:rsidP="002C691E">
      <w:pPr>
        <w:pStyle w:val="Prrafodelista"/>
        <w:numPr>
          <w:ilvl w:val="0"/>
          <w:numId w:val="2"/>
        </w:numPr>
        <w:spacing w:after="0" w:line="360" w:lineRule="auto"/>
        <w:jc w:val="both"/>
        <w:rPr>
          <w:rFonts w:ascii="Times New Roman" w:hAnsi="Times New Roman" w:cs="Times New Roman"/>
          <w:b/>
          <w:sz w:val="20"/>
          <w:szCs w:val="20"/>
        </w:rPr>
      </w:pPr>
      <w:r w:rsidRPr="002C691E">
        <w:rPr>
          <w:rFonts w:ascii="Times New Roman" w:hAnsi="Times New Roman" w:cs="Times New Roman"/>
          <w:sz w:val="20"/>
          <w:szCs w:val="20"/>
        </w:rPr>
        <w:lastRenderedPageBreak/>
        <w:t xml:space="preserve">Los visitantes de la Raya luso-extremeña tienen características </w:t>
      </w:r>
      <w:r w:rsidR="0054178F" w:rsidRPr="002C691E">
        <w:rPr>
          <w:rFonts w:ascii="Times New Roman" w:hAnsi="Times New Roman" w:cs="Times New Roman"/>
          <w:sz w:val="20"/>
          <w:szCs w:val="20"/>
        </w:rPr>
        <w:t xml:space="preserve">parecidas a las del resto de Extremadura, </w:t>
      </w:r>
      <w:r w:rsidRPr="002C691E">
        <w:rPr>
          <w:rFonts w:ascii="Times New Roman" w:hAnsi="Times New Roman" w:cs="Times New Roman"/>
          <w:sz w:val="20"/>
          <w:szCs w:val="20"/>
        </w:rPr>
        <w:t>según se desprende del análisis de 18</w:t>
      </w:r>
      <w:r w:rsidR="00673ED8" w:rsidRPr="002C691E">
        <w:rPr>
          <w:rFonts w:ascii="Times New Roman" w:hAnsi="Times New Roman" w:cs="Times New Roman"/>
          <w:sz w:val="20"/>
          <w:szCs w:val="20"/>
        </w:rPr>
        <w:t>.</w:t>
      </w:r>
      <w:r w:rsidRPr="002C691E">
        <w:rPr>
          <w:rFonts w:ascii="Times New Roman" w:hAnsi="Times New Roman" w:cs="Times New Roman"/>
          <w:sz w:val="20"/>
          <w:szCs w:val="20"/>
        </w:rPr>
        <w:t>600 encuestas recopiladas en las diferentes oficinas de turismo de la región y tratadas por el Observatorio de Turismo de Extremadura</w:t>
      </w:r>
      <w:r w:rsidR="00673ED8" w:rsidRPr="002C691E">
        <w:rPr>
          <w:rFonts w:ascii="Times New Roman" w:hAnsi="Times New Roman" w:cs="Times New Roman"/>
          <w:sz w:val="20"/>
          <w:szCs w:val="20"/>
        </w:rPr>
        <w:t xml:space="preserve"> desde julio de 2.013 a julio de 2014</w:t>
      </w:r>
      <w:r w:rsidR="001B5A08" w:rsidRPr="002C691E">
        <w:rPr>
          <w:rFonts w:ascii="Times New Roman" w:hAnsi="Times New Roman" w:cs="Times New Roman"/>
          <w:sz w:val="20"/>
          <w:szCs w:val="20"/>
        </w:rPr>
        <w:t>, algo que afecta a variables como la edad, la formación e incluso las valoraciones que se realizan sobre las infraestructuras turísticas. No obstante, también existen ciertas diferencias fruto de la propia localización de este territorio, de su accesibilidad. Por este motivo se precisa un análisis detallado de la demanda del entorno rayano.</w:t>
      </w:r>
    </w:p>
    <w:p w:rsidR="007826E9" w:rsidRDefault="001B5A08"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Así pues, delimitamos para este estudio de demanda un total de </w:t>
      </w:r>
      <w:r w:rsidR="007826E9" w:rsidRPr="0003162F">
        <w:rPr>
          <w:rFonts w:ascii="Times New Roman" w:hAnsi="Times New Roman" w:cs="Times New Roman"/>
          <w:sz w:val="20"/>
          <w:szCs w:val="20"/>
        </w:rPr>
        <w:t>2</w:t>
      </w:r>
      <w:r w:rsidR="00673ED8" w:rsidRPr="0003162F">
        <w:rPr>
          <w:rFonts w:ascii="Times New Roman" w:hAnsi="Times New Roman" w:cs="Times New Roman"/>
          <w:sz w:val="20"/>
          <w:szCs w:val="20"/>
        </w:rPr>
        <w:t>.</w:t>
      </w:r>
      <w:r w:rsidR="007826E9" w:rsidRPr="0003162F">
        <w:rPr>
          <w:rFonts w:ascii="Times New Roman" w:hAnsi="Times New Roman" w:cs="Times New Roman"/>
          <w:sz w:val="20"/>
          <w:szCs w:val="20"/>
        </w:rPr>
        <w:t xml:space="preserve">344 </w:t>
      </w:r>
      <w:r w:rsidR="00FC0B68">
        <w:rPr>
          <w:rFonts w:ascii="Times New Roman" w:hAnsi="Times New Roman" w:cs="Times New Roman"/>
          <w:sz w:val="20"/>
          <w:szCs w:val="20"/>
        </w:rPr>
        <w:t>que</w:t>
      </w:r>
      <w:r w:rsidRPr="0003162F">
        <w:rPr>
          <w:rFonts w:ascii="Times New Roman" w:hAnsi="Times New Roman" w:cs="Times New Roman"/>
          <w:sz w:val="20"/>
          <w:szCs w:val="20"/>
        </w:rPr>
        <w:t xml:space="preserve"> </w:t>
      </w:r>
      <w:r w:rsidR="007826E9" w:rsidRPr="0003162F">
        <w:rPr>
          <w:rFonts w:ascii="Times New Roman" w:hAnsi="Times New Roman" w:cs="Times New Roman"/>
          <w:sz w:val="20"/>
          <w:szCs w:val="20"/>
        </w:rPr>
        <w:t>se corresponden con las recopiladas en las oficinas de turismo localizadas en los municipios fronterizos, si bien se han añadido dos más que no pertenecen a este espacio</w:t>
      </w:r>
      <w:r w:rsidR="00E024DF" w:rsidRPr="0003162F">
        <w:rPr>
          <w:rFonts w:ascii="Times New Roman" w:hAnsi="Times New Roman" w:cs="Times New Roman"/>
          <w:sz w:val="20"/>
          <w:szCs w:val="20"/>
        </w:rPr>
        <w:t xml:space="preserve"> estrictamente</w:t>
      </w:r>
      <w:r w:rsidR="007826E9" w:rsidRPr="0003162F">
        <w:rPr>
          <w:rFonts w:ascii="Times New Roman" w:hAnsi="Times New Roman" w:cs="Times New Roman"/>
          <w:sz w:val="20"/>
          <w:szCs w:val="20"/>
        </w:rPr>
        <w:t xml:space="preserve"> pero se encuentran muy próximas. Esto se debe a que son dos zonas muy características, tanto del norte como del sur de Extremadura</w:t>
      </w:r>
      <w:r w:rsidR="00E024DF" w:rsidRPr="0003162F">
        <w:rPr>
          <w:rFonts w:ascii="Times New Roman" w:hAnsi="Times New Roman" w:cs="Times New Roman"/>
          <w:sz w:val="20"/>
          <w:szCs w:val="20"/>
        </w:rPr>
        <w:t xml:space="preserve"> y permiten extrapolar sus resultados a la zona de frontera</w:t>
      </w:r>
      <w:r w:rsidR="007826E9" w:rsidRPr="0003162F">
        <w:rPr>
          <w:rFonts w:ascii="Times New Roman" w:hAnsi="Times New Roman" w:cs="Times New Roman"/>
          <w:sz w:val="20"/>
          <w:szCs w:val="20"/>
        </w:rPr>
        <w:t>.</w:t>
      </w:r>
    </w:p>
    <w:p w:rsidR="00FC0B68" w:rsidRPr="0003162F" w:rsidRDefault="00FC0B68" w:rsidP="0001375C">
      <w:pPr>
        <w:spacing w:after="0" w:line="360" w:lineRule="auto"/>
        <w:jc w:val="both"/>
        <w:rPr>
          <w:rFonts w:ascii="Times New Roman" w:hAnsi="Times New Roman" w:cs="Times New Roman"/>
          <w:sz w:val="20"/>
          <w:szCs w:val="20"/>
        </w:rPr>
      </w:pPr>
    </w:p>
    <w:p w:rsidR="0054178F" w:rsidRPr="0003162F" w:rsidRDefault="0054178F" w:rsidP="0001375C">
      <w:pPr>
        <w:spacing w:after="0" w:line="360" w:lineRule="auto"/>
        <w:jc w:val="both"/>
        <w:rPr>
          <w:rFonts w:ascii="Times New Roman" w:hAnsi="Times New Roman" w:cs="Times New Roman"/>
          <w:sz w:val="20"/>
          <w:szCs w:val="20"/>
        </w:rPr>
      </w:pPr>
      <w:r w:rsidRPr="002B4113">
        <w:rPr>
          <w:rFonts w:ascii="Times New Roman" w:hAnsi="Times New Roman" w:cs="Times New Roman"/>
          <w:sz w:val="20"/>
          <w:szCs w:val="20"/>
        </w:rPr>
        <w:t xml:space="preserve">Tabla </w:t>
      </w:r>
      <w:r w:rsidR="00FC0B68">
        <w:rPr>
          <w:rFonts w:ascii="Times New Roman" w:hAnsi="Times New Roman" w:cs="Times New Roman"/>
          <w:sz w:val="20"/>
          <w:szCs w:val="20"/>
        </w:rPr>
        <w:t>7</w:t>
      </w:r>
      <w:r w:rsidRPr="002B4113">
        <w:rPr>
          <w:rFonts w:ascii="Times New Roman" w:hAnsi="Times New Roman" w:cs="Times New Roman"/>
          <w:sz w:val="20"/>
          <w:szCs w:val="20"/>
        </w:rPr>
        <w:t>: Distribución de encuestas a la demanda.</w:t>
      </w:r>
    </w:p>
    <w:tbl>
      <w:tblPr>
        <w:tblW w:w="5680" w:type="dxa"/>
        <w:tblInd w:w="55" w:type="dxa"/>
        <w:tblCellMar>
          <w:left w:w="70" w:type="dxa"/>
          <w:right w:w="70" w:type="dxa"/>
        </w:tblCellMar>
        <w:tblLook w:val="04A0" w:firstRow="1" w:lastRow="0" w:firstColumn="1" w:lastColumn="0" w:noHBand="0" w:noVBand="1"/>
      </w:tblPr>
      <w:tblGrid>
        <w:gridCol w:w="3280"/>
        <w:gridCol w:w="1200"/>
        <w:gridCol w:w="1200"/>
      </w:tblGrid>
      <w:tr w:rsidR="00C74F0C" w:rsidRPr="0003162F" w:rsidTr="007A5A7C">
        <w:tc>
          <w:tcPr>
            <w:tcW w:w="32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Oficina</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Encuestas</w:t>
            </w:r>
          </w:p>
        </w:tc>
        <w:tc>
          <w:tcPr>
            <w:tcW w:w="1200" w:type="dxa"/>
            <w:tcBorders>
              <w:top w:val="single" w:sz="4" w:space="0" w:color="auto"/>
              <w:left w:val="nil"/>
              <w:bottom w:val="single" w:sz="4" w:space="0" w:color="auto"/>
              <w:right w:val="single" w:sz="4" w:space="0" w:color="auto"/>
            </w:tcBorders>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Localización</w:t>
            </w:r>
          </w:p>
        </w:tc>
      </w:tr>
      <w:tr w:rsidR="00C74F0C" w:rsidRPr="0003162F" w:rsidTr="007A5A7C">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Alburquerque</w:t>
            </w:r>
          </w:p>
        </w:tc>
        <w:tc>
          <w:tcPr>
            <w:tcW w:w="1200" w:type="dxa"/>
            <w:tcBorders>
              <w:top w:val="nil"/>
              <w:left w:val="nil"/>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267</w:t>
            </w:r>
          </w:p>
        </w:tc>
        <w:tc>
          <w:tcPr>
            <w:tcW w:w="1200" w:type="dxa"/>
            <w:tcBorders>
              <w:top w:val="nil"/>
              <w:left w:val="nil"/>
              <w:bottom w:val="single" w:sz="4" w:space="0" w:color="auto"/>
              <w:right w:val="single" w:sz="4" w:space="0" w:color="auto"/>
            </w:tcBorders>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Frontera</w:t>
            </w:r>
          </w:p>
        </w:tc>
      </w:tr>
      <w:tr w:rsidR="00C74F0C" w:rsidRPr="0003162F" w:rsidTr="007A5A7C">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Alcántara</w:t>
            </w:r>
          </w:p>
        </w:tc>
        <w:tc>
          <w:tcPr>
            <w:tcW w:w="1200" w:type="dxa"/>
            <w:tcBorders>
              <w:top w:val="nil"/>
              <w:left w:val="nil"/>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453</w:t>
            </w:r>
          </w:p>
        </w:tc>
        <w:tc>
          <w:tcPr>
            <w:tcW w:w="1200" w:type="dxa"/>
            <w:tcBorders>
              <w:top w:val="nil"/>
              <w:left w:val="nil"/>
              <w:bottom w:val="single" w:sz="4" w:space="0" w:color="auto"/>
              <w:right w:val="single" w:sz="4" w:space="0" w:color="auto"/>
            </w:tcBorders>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Frontera</w:t>
            </w:r>
          </w:p>
        </w:tc>
      </w:tr>
      <w:tr w:rsidR="00C74F0C" w:rsidRPr="0003162F" w:rsidTr="007A5A7C">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Badajoz - (CITAV y Municipal)</w:t>
            </w:r>
          </w:p>
        </w:tc>
        <w:tc>
          <w:tcPr>
            <w:tcW w:w="1200" w:type="dxa"/>
            <w:tcBorders>
              <w:top w:val="nil"/>
              <w:left w:val="nil"/>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694</w:t>
            </w:r>
          </w:p>
        </w:tc>
        <w:tc>
          <w:tcPr>
            <w:tcW w:w="1200" w:type="dxa"/>
            <w:tcBorders>
              <w:top w:val="nil"/>
              <w:left w:val="nil"/>
              <w:bottom w:val="single" w:sz="4" w:space="0" w:color="auto"/>
              <w:right w:val="single" w:sz="4" w:space="0" w:color="auto"/>
            </w:tcBorders>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Frontera</w:t>
            </w:r>
          </w:p>
        </w:tc>
      </w:tr>
      <w:tr w:rsidR="00C74F0C" w:rsidRPr="0003162F" w:rsidTr="007A5A7C">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Higuera la Real</w:t>
            </w:r>
          </w:p>
        </w:tc>
        <w:tc>
          <w:tcPr>
            <w:tcW w:w="1200" w:type="dxa"/>
            <w:tcBorders>
              <w:top w:val="nil"/>
              <w:left w:val="nil"/>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219</w:t>
            </w:r>
          </w:p>
        </w:tc>
        <w:tc>
          <w:tcPr>
            <w:tcW w:w="1200" w:type="dxa"/>
            <w:tcBorders>
              <w:top w:val="nil"/>
              <w:left w:val="nil"/>
              <w:bottom w:val="single" w:sz="4" w:space="0" w:color="auto"/>
              <w:right w:val="single" w:sz="4" w:space="0" w:color="auto"/>
            </w:tcBorders>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Periferia</w:t>
            </w:r>
          </w:p>
        </w:tc>
      </w:tr>
      <w:tr w:rsidR="00C74F0C" w:rsidRPr="0003162F" w:rsidTr="007A5A7C">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Hoyos</w:t>
            </w:r>
          </w:p>
        </w:tc>
        <w:tc>
          <w:tcPr>
            <w:tcW w:w="1200" w:type="dxa"/>
            <w:tcBorders>
              <w:top w:val="nil"/>
              <w:left w:val="nil"/>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141</w:t>
            </w:r>
          </w:p>
        </w:tc>
        <w:tc>
          <w:tcPr>
            <w:tcW w:w="1200" w:type="dxa"/>
            <w:tcBorders>
              <w:top w:val="nil"/>
              <w:left w:val="nil"/>
              <w:bottom w:val="single" w:sz="4" w:space="0" w:color="auto"/>
              <w:right w:val="single" w:sz="4" w:space="0" w:color="auto"/>
            </w:tcBorders>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Periferia</w:t>
            </w:r>
          </w:p>
        </w:tc>
      </w:tr>
      <w:tr w:rsidR="00C74F0C" w:rsidRPr="0003162F" w:rsidTr="007A5A7C">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Olivenza</w:t>
            </w:r>
          </w:p>
        </w:tc>
        <w:tc>
          <w:tcPr>
            <w:tcW w:w="1200" w:type="dxa"/>
            <w:tcBorders>
              <w:top w:val="nil"/>
              <w:left w:val="nil"/>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297</w:t>
            </w:r>
          </w:p>
        </w:tc>
        <w:tc>
          <w:tcPr>
            <w:tcW w:w="1200" w:type="dxa"/>
            <w:tcBorders>
              <w:top w:val="nil"/>
              <w:left w:val="nil"/>
              <w:bottom w:val="single" w:sz="4" w:space="0" w:color="auto"/>
              <w:right w:val="single" w:sz="4" w:space="0" w:color="auto"/>
            </w:tcBorders>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Frontera</w:t>
            </w:r>
          </w:p>
        </w:tc>
      </w:tr>
      <w:tr w:rsidR="00C74F0C" w:rsidRPr="0003162F" w:rsidTr="007A5A7C">
        <w:tc>
          <w:tcPr>
            <w:tcW w:w="3280" w:type="dxa"/>
            <w:tcBorders>
              <w:top w:val="nil"/>
              <w:left w:val="single" w:sz="4" w:space="0" w:color="auto"/>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Valencia de Alcántara</w:t>
            </w:r>
          </w:p>
        </w:tc>
        <w:tc>
          <w:tcPr>
            <w:tcW w:w="1200" w:type="dxa"/>
            <w:tcBorders>
              <w:top w:val="nil"/>
              <w:left w:val="nil"/>
              <w:bottom w:val="single" w:sz="4" w:space="0" w:color="auto"/>
              <w:right w:val="single" w:sz="4" w:space="0" w:color="auto"/>
            </w:tcBorders>
            <w:shd w:val="clear" w:color="auto" w:fill="auto"/>
            <w:noWrap/>
            <w:vAlign w:val="bottom"/>
            <w:hideMark/>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273</w:t>
            </w:r>
          </w:p>
        </w:tc>
        <w:tc>
          <w:tcPr>
            <w:tcW w:w="1200" w:type="dxa"/>
            <w:tcBorders>
              <w:top w:val="nil"/>
              <w:left w:val="nil"/>
              <w:bottom w:val="single" w:sz="4" w:space="0" w:color="auto"/>
              <w:right w:val="single" w:sz="4" w:space="0" w:color="auto"/>
            </w:tcBorders>
          </w:tcPr>
          <w:p w:rsidR="00C74F0C" w:rsidRPr="0003162F" w:rsidRDefault="00C74F0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Frontera</w:t>
            </w:r>
          </w:p>
        </w:tc>
      </w:tr>
    </w:tbl>
    <w:p w:rsidR="001B5A08" w:rsidRDefault="00DF7DD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 a partir de datos obtenidos por el Observatorio de Turismo de Extremadura</w:t>
      </w:r>
      <w:r w:rsidR="00FC0B68">
        <w:rPr>
          <w:rFonts w:ascii="Times New Roman" w:hAnsi="Times New Roman" w:cs="Times New Roman"/>
          <w:sz w:val="20"/>
          <w:szCs w:val="20"/>
        </w:rPr>
        <w:t>.</w:t>
      </w:r>
    </w:p>
    <w:p w:rsidR="00FC0B68" w:rsidRPr="0003162F" w:rsidRDefault="00FC0B68" w:rsidP="0001375C">
      <w:pPr>
        <w:spacing w:after="0" w:line="360" w:lineRule="auto"/>
        <w:jc w:val="both"/>
        <w:rPr>
          <w:rFonts w:ascii="Times New Roman" w:hAnsi="Times New Roman" w:cs="Times New Roman"/>
          <w:sz w:val="20"/>
          <w:szCs w:val="20"/>
        </w:rPr>
      </w:pPr>
    </w:p>
    <w:p w:rsidR="00D97EBD" w:rsidRPr="0003162F" w:rsidRDefault="00D97EB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Como puede observarse, el mayor volumen de cuestionarios se ha recogido en la ciudad de Badajoz, núcleo más importante de toda La Raya; Alcántara es otro de los núcleos en los que se han realizado más encuestas, como consecuencia de su rico patrimonio, tanto cultural como natural. En un nivel inferior situamos otros núcleos que con volúmenes de respuestas que se encuentran entre las 200 y 300. </w:t>
      </w:r>
      <w:r w:rsidR="00892547">
        <w:rPr>
          <w:rFonts w:ascii="Times New Roman" w:hAnsi="Times New Roman" w:cs="Times New Roman"/>
          <w:sz w:val="20"/>
          <w:szCs w:val="20"/>
        </w:rPr>
        <w:t>Así mismo cabe destacar que en todos</w:t>
      </w:r>
      <w:r w:rsidRPr="0003162F">
        <w:rPr>
          <w:rFonts w:ascii="Times New Roman" w:hAnsi="Times New Roman" w:cs="Times New Roman"/>
          <w:sz w:val="20"/>
          <w:szCs w:val="20"/>
        </w:rPr>
        <w:t xml:space="preserve"> los casos se dispone de un conjunto lo suficientemente representativo de casos como conceder una validez estadística a los resultados. </w:t>
      </w:r>
      <w:r w:rsidR="00E7523B" w:rsidRPr="0003162F">
        <w:rPr>
          <w:rFonts w:ascii="Times New Roman" w:hAnsi="Times New Roman" w:cs="Times New Roman"/>
          <w:sz w:val="20"/>
          <w:szCs w:val="20"/>
        </w:rPr>
        <w:t xml:space="preserve"> </w:t>
      </w:r>
    </w:p>
    <w:p w:rsidR="00E41F3A" w:rsidRDefault="00E7523B"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De todos los ítems disponibles, tratamos solo los que estimamos como más representativos para el objetivo que nos marcamos en el estudio. En concreto analizamos la edad, el tipo de grupo que nos visita, la procedencia, el tipo de alojamiento que elige para hospedarse y las motivaciones que le han impulsado a la visita. </w:t>
      </w:r>
    </w:p>
    <w:p w:rsidR="00FC0B68" w:rsidRPr="0003162F" w:rsidRDefault="00FC0B68" w:rsidP="0001375C">
      <w:pPr>
        <w:spacing w:after="0" w:line="360" w:lineRule="auto"/>
        <w:jc w:val="both"/>
        <w:rPr>
          <w:rFonts w:ascii="Times New Roman" w:hAnsi="Times New Roman" w:cs="Times New Roman"/>
          <w:sz w:val="20"/>
          <w:szCs w:val="20"/>
        </w:rPr>
      </w:pPr>
    </w:p>
    <w:p w:rsidR="0086030F" w:rsidRPr="0003162F" w:rsidRDefault="00DF7DD6" w:rsidP="0001375C">
      <w:pPr>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4</w:t>
      </w:r>
      <w:r w:rsidR="00CC4CBC" w:rsidRPr="0003162F">
        <w:rPr>
          <w:rFonts w:ascii="Times New Roman" w:hAnsi="Times New Roman" w:cs="Times New Roman"/>
          <w:b/>
          <w:sz w:val="20"/>
          <w:szCs w:val="20"/>
        </w:rPr>
        <w:t xml:space="preserve">.1. </w:t>
      </w:r>
      <w:r w:rsidR="000253FA" w:rsidRPr="0003162F">
        <w:rPr>
          <w:rFonts w:ascii="Times New Roman" w:hAnsi="Times New Roman" w:cs="Times New Roman"/>
          <w:b/>
          <w:sz w:val="20"/>
          <w:szCs w:val="20"/>
        </w:rPr>
        <w:t>Edad</w:t>
      </w:r>
    </w:p>
    <w:p w:rsidR="00CC4CBC" w:rsidRPr="0003162F" w:rsidRDefault="00E7523B"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Del análisis de la edad de los visitantes a La Raya luso-extremeña, se deduce la presencia de visitantes de todas las edades, si bien existe un predominio claro y marcado en el grupo de turistas cuya edad está comprendida entre los 30 y 50 años; en consonancia con lo que se detecta en el conjunto de Extremadura. Este grupo etario alcanza un promedio del 47,77% de todos los turistas, aunque cabe destacar que existen ligeras diferencias porcentuales entre las respuestas que se recogen en cada oficina de turismo. Tras este grupo tan numeroso y de forma genérica en el conjunto del territorio se </w:t>
      </w:r>
      <w:r w:rsidRPr="0003162F">
        <w:rPr>
          <w:rFonts w:ascii="Times New Roman" w:hAnsi="Times New Roman" w:cs="Times New Roman"/>
          <w:sz w:val="20"/>
          <w:szCs w:val="20"/>
        </w:rPr>
        <w:lastRenderedPageBreak/>
        <w:t>posicionaron los visitantes con edades comprendidas entre los 51 y 65 años, obteniendo un promedio del 28,54% de los turistas; mientras tanto, los menores de 30 años apenas alcanzan el 14,5%, siendo aún menos numerosos los mayores de 65 años con un paupérrimo 8,91%.</w:t>
      </w:r>
    </w:p>
    <w:p w:rsidR="00E7523B" w:rsidRDefault="00892547"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Como puede observarse</w:t>
      </w:r>
      <w:r w:rsidR="00E7523B" w:rsidRPr="0003162F">
        <w:rPr>
          <w:rFonts w:ascii="Times New Roman" w:hAnsi="Times New Roman" w:cs="Times New Roman"/>
          <w:sz w:val="20"/>
          <w:szCs w:val="20"/>
        </w:rPr>
        <w:t xml:space="preserve"> en la tabla siguiente, las variaciones pueden llegar a ser importantes entre las diferentes oficinas de turismo</w:t>
      </w:r>
      <w:r w:rsidR="00640A48" w:rsidRPr="0003162F">
        <w:rPr>
          <w:rFonts w:ascii="Times New Roman" w:hAnsi="Times New Roman" w:cs="Times New Roman"/>
          <w:sz w:val="20"/>
          <w:szCs w:val="20"/>
        </w:rPr>
        <w:t>, aunque podemos</w:t>
      </w:r>
      <w:r>
        <w:rPr>
          <w:rFonts w:ascii="Times New Roman" w:hAnsi="Times New Roman" w:cs="Times New Roman"/>
          <w:sz w:val="20"/>
          <w:szCs w:val="20"/>
        </w:rPr>
        <w:t xml:space="preserve"> sacar una lectura muy genérica. H</w:t>
      </w:r>
      <w:r w:rsidR="00640A48" w:rsidRPr="0003162F">
        <w:rPr>
          <w:rFonts w:ascii="Times New Roman" w:hAnsi="Times New Roman" w:cs="Times New Roman"/>
          <w:sz w:val="20"/>
          <w:szCs w:val="20"/>
        </w:rPr>
        <w:t>ay lugares en los que predomina una menor edad de los turistas, frente a otros espacios en los que la edad de los visitantes es sensiblemente más elevada. Nótese por ejemplo el caso de Alcántara, donde los mayores de 65 años triplican a los menores de 30, o Valencia de Alcántara, donde sucede lo contrario. Esto puede explicarse en parte por la diferente vocación del territorio, ya que en el primer caso se apuesta por un turismo mixto, aunque más orientado a la tipología cultural; en cambio, en el segundo municipio, la apuesta por el turismo rural es una realidad.</w:t>
      </w:r>
    </w:p>
    <w:p w:rsidR="00FC0B68" w:rsidRPr="0003162F" w:rsidRDefault="00FC0B68" w:rsidP="0001375C">
      <w:pPr>
        <w:spacing w:after="0" w:line="360" w:lineRule="auto"/>
        <w:jc w:val="both"/>
        <w:rPr>
          <w:rFonts w:ascii="Times New Roman" w:hAnsi="Times New Roman" w:cs="Times New Roman"/>
          <w:sz w:val="20"/>
          <w:szCs w:val="20"/>
        </w:rPr>
      </w:pPr>
    </w:p>
    <w:p w:rsidR="00640A48" w:rsidRPr="0003162F" w:rsidRDefault="00640A48"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Tabla </w:t>
      </w:r>
      <w:r w:rsidR="00FC0B68">
        <w:rPr>
          <w:rFonts w:ascii="Times New Roman" w:hAnsi="Times New Roman" w:cs="Times New Roman"/>
          <w:sz w:val="20"/>
          <w:szCs w:val="20"/>
        </w:rPr>
        <w:t>8</w:t>
      </w:r>
      <w:r w:rsidRPr="0003162F">
        <w:rPr>
          <w:rFonts w:ascii="Times New Roman" w:hAnsi="Times New Roman" w:cs="Times New Roman"/>
          <w:sz w:val="20"/>
          <w:szCs w:val="20"/>
        </w:rPr>
        <w:t>: Edad de los turistas rayanos</w:t>
      </w:r>
    </w:p>
    <w:tbl>
      <w:tblPr>
        <w:tblW w:w="1015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01"/>
        <w:gridCol w:w="1690"/>
        <w:gridCol w:w="1740"/>
        <w:gridCol w:w="1521"/>
        <w:gridCol w:w="1390"/>
        <w:gridCol w:w="1709"/>
      </w:tblGrid>
      <w:tr w:rsidR="00CC4CBC" w:rsidRPr="0003162F" w:rsidTr="00F30FE6">
        <w:trPr>
          <w:trHeight w:val="20"/>
        </w:trPr>
        <w:tc>
          <w:tcPr>
            <w:tcW w:w="2101" w:type="dxa"/>
            <w:shd w:val="clear" w:color="auto" w:fill="auto"/>
            <w:noWrap/>
            <w:vAlign w:val="center"/>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1690" w:type="dxa"/>
            <w:vAlign w:val="bottom"/>
          </w:tcPr>
          <w:p w:rsidR="00CC4CBC" w:rsidRPr="0003162F" w:rsidRDefault="00F30FE6" w:rsidP="0001375C">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Menos de</w:t>
            </w:r>
            <w:r w:rsidR="002B4113">
              <w:rPr>
                <w:rFonts w:ascii="Times New Roman" w:eastAsia="Times New Roman" w:hAnsi="Times New Roman" w:cs="Times New Roman"/>
                <w:sz w:val="20"/>
                <w:szCs w:val="20"/>
              </w:rPr>
              <w:t xml:space="preserve"> </w:t>
            </w:r>
            <w:r w:rsidR="00CC4CBC" w:rsidRPr="0003162F">
              <w:rPr>
                <w:rFonts w:ascii="Times New Roman" w:eastAsia="Times New Roman" w:hAnsi="Times New Roman" w:cs="Times New Roman"/>
                <w:sz w:val="20"/>
                <w:szCs w:val="20"/>
              </w:rPr>
              <w:t xml:space="preserve"> 30 años</w:t>
            </w:r>
          </w:p>
        </w:tc>
        <w:tc>
          <w:tcPr>
            <w:tcW w:w="1740" w:type="dxa"/>
            <w:vAlign w:val="bottom"/>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Entre 30 y 50 años</w:t>
            </w:r>
          </w:p>
        </w:tc>
        <w:tc>
          <w:tcPr>
            <w:tcW w:w="1521" w:type="dxa"/>
            <w:vAlign w:val="bottom"/>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De 51 a 65 años</w:t>
            </w:r>
          </w:p>
        </w:tc>
        <w:tc>
          <w:tcPr>
            <w:tcW w:w="1390" w:type="dxa"/>
            <w:vAlign w:val="bottom"/>
          </w:tcPr>
          <w:p w:rsidR="00CC4CBC" w:rsidRPr="0003162F" w:rsidRDefault="00F30FE6" w:rsidP="0001375C">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Más de</w:t>
            </w:r>
            <w:r w:rsidR="00CC4CBC" w:rsidRPr="0003162F">
              <w:rPr>
                <w:rFonts w:ascii="Times New Roman" w:eastAsia="Times New Roman" w:hAnsi="Times New Roman" w:cs="Times New Roman"/>
                <w:sz w:val="20"/>
                <w:szCs w:val="20"/>
              </w:rPr>
              <w:t xml:space="preserve"> 65 años</w:t>
            </w:r>
          </w:p>
        </w:tc>
        <w:tc>
          <w:tcPr>
            <w:tcW w:w="1709" w:type="dxa"/>
            <w:shd w:val="clear" w:color="auto" w:fill="auto"/>
            <w:vAlign w:val="bottom"/>
            <w:hideMark/>
          </w:tcPr>
          <w:p w:rsidR="00CC4CBC" w:rsidRPr="0003162F" w:rsidRDefault="002B4113" w:rsidP="0001375C">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NS</w:t>
            </w:r>
            <w:r w:rsidR="00CC4CBC" w:rsidRPr="0003162F">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NC</w:t>
            </w:r>
          </w:p>
        </w:tc>
      </w:tr>
      <w:tr w:rsidR="00CC4CBC" w:rsidRPr="0003162F" w:rsidTr="00F30FE6">
        <w:trPr>
          <w:trHeight w:val="20"/>
        </w:trPr>
        <w:tc>
          <w:tcPr>
            <w:tcW w:w="2101" w:type="dxa"/>
            <w:shd w:val="clear" w:color="auto" w:fill="auto"/>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Alburquerque</w:t>
            </w:r>
          </w:p>
        </w:tc>
        <w:tc>
          <w:tcPr>
            <w:tcW w:w="16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24,0%</w:t>
            </w:r>
          </w:p>
        </w:tc>
        <w:tc>
          <w:tcPr>
            <w:tcW w:w="174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48,3%</w:t>
            </w:r>
          </w:p>
        </w:tc>
        <w:tc>
          <w:tcPr>
            <w:tcW w:w="1521"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22,8%</w:t>
            </w:r>
          </w:p>
        </w:tc>
        <w:tc>
          <w:tcPr>
            <w:tcW w:w="13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4,9%</w:t>
            </w:r>
          </w:p>
        </w:tc>
        <w:tc>
          <w:tcPr>
            <w:tcW w:w="1709" w:type="dxa"/>
            <w:shd w:val="clear" w:color="auto" w:fill="auto"/>
            <w:noWrap/>
            <w:vAlign w:val="center"/>
            <w:hideMark/>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r>
      <w:tr w:rsidR="00CC4CBC" w:rsidRPr="0003162F" w:rsidTr="00F30FE6">
        <w:trPr>
          <w:trHeight w:val="20"/>
        </w:trPr>
        <w:tc>
          <w:tcPr>
            <w:tcW w:w="2101" w:type="dxa"/>
            <w:shd w:val="clear" w:color="auto" w:fill="auto"/>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Alcántara</w:t>
            </w:r>
          </w:p>
        </w:tc>
        <w:tc>
          <w:tcPr>
            <w:tcW w:w="16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5,7%</w:t>
            </w:r>
          </w:p>
        </w:tc>
        <w:tc>
          <w:tcPr>
            <w:tcW w:w="174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44,8%</w:t>
            </w:r>
          </w:p>
        </w:tc>
        <w:tc>
          <w:tcPr>
            <w:tcW w:w="1521"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33,3%</w:t>
            </w:r>
          </w:p>
        </w:tc>
        <w:tc>
          <w:tcPr>
            <w:tcW w:w="13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15,7%</w:t>
            </w:r>
          </w:p>
        </w:tc>
        <w:tc>
          <w:tcPr>
            <w:tcW w:w="1709" w:type="dxa"/>
            <w:shd w:val="clear" w:color="auto" w:fill="auto"/>
            <w:noWrap/>
            <w:hideMark/>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w:t>
            </w:r>
          </w:p>
        </w:tc>
      </w:tr>
      <w:tr w:rsidR="00CC4CBC" w:rsidRPr="0003162F" w:rsidTr="00F30FE6">
        <w:trPr>
          <w:trHeight w:val="20"/>
        </w:trPr>
        <w:tc>
          <w:tcPr>
            <w:tcW w:w="2101" w:type="dxa"/>
            <w:shd w:val="clear" w:color="auto" w:fill="auto"/>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xml:space="preserve">Badajoz </w:t>
            </w:r>
          </w:p>
        </w:tc>
        <w:tc>
          <w:tcPr>
            <w:tcW w:w="1690" w:type="dxa"/>
            <w:vAlign w:val="bottom"/>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14,9%</w:t>
            </w:r>
          </w:p>
        </w:tc>
        <w:tc>
          <w:tcPr>
            <w:tcW w:w="1740" w:type="dxa"/>
            <w:vAlign w:val="bottom"/>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46,6%</w:t>
            </w:r>
          </w:p>
        </w:tc>
        <w:tc>
          <w:tcPr>
            <w:tcW w:w="1521" w:type="dxa"/>
            <w:vAlign w:val="bottom"/>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28,1%</w:t>
            </w:r>
          </w:p>
        </w:tc>
        <w:tc>
          <w:tcPr>
            <w:tcW w:w="1390" w:type="dxa"/>
            <w:vAlign w:val="bottom"/>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10,3%</w:t>
            </w:r>
          </w:p>
        </w:tc>
        <w:tc>
          <w:tcPr>
            <w:tcW w:w="1709" w:type="dxa"/>
            <w:shd w:val="clear" w:color="auto" w:fill="auto"/>
            <w:noWrap/>
            <w:vAlign w:val="bottom"/>
            <w:hideMark/>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w:t>
            </w:r>
          </w:p>
        </w:tc>
      </w:tr>
      <w:tr w:rsidR="00CC4CBC" w:rsidRPr="0003162F" w:rsidTr="00F30FE6">
        <w:trPr>
          <w:trHeight w:val="20"/>
        </w:trPr>
        <w:tc>
          <w:tcPr>
            <w:tcW w:w="2101" w:type="dxa"/>
            <w:shd w:val="clear" w:color="auto" w:fill="auto"/>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Higuera la Real</w:t>
            </w:r>
          </w:p>
        </w:tc>
        <w:tc>
          <w:tcPr>
            <w:tcW w:w="16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22,8%</w:t>
            </w:r>
          </w:p>
        </w:tc>
        <w:tc>
          <w:tcPr>
            <w:tcW w:w="174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42,5%</w:t>
            </w:r>
          </w:p>
        </w:tc>
        <w:tc>
          <w:tcPr>
            <w:tcW w:w="1521"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20,1%</w:t>
            </w:r>
          </w:p>
        </w:tc>
        <w:tc>
          <w:tcPr>
            <w:tcW w:w="13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14,2%</w:t>
            </w:r>
          </w:p>
        </w:tc>
        <w:tc>
          <w:tcPr>
            <w:tcW w:w="1709" w:type="dxa"/>
            <w:shd w:val="clear" w:color="auto" w:fill="auto"/>
            <w:noWrap/>
            <w:hideMark/>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w:t>
            </w:r>
          </w:p>
        </w:tc>
      </w:tr>
      <w:tr w:rsidR="00CC4CBC" w:rsidRPr="0003162F" w:rsidTr="00F30FE6">
        <w:trPr>
          <w:trHeight w:val="20"/>
        </w:trPr>
        <w:tc>
          <w:tcPr>
            <w:tcW w:w="2101" w:type="dxa"/>
            <w:shd w:val="clear" w:color="auto" w:fill="auto"/>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Hoyos</w:t>
            </w:r>
          </w:p>
        </w:tc>
        <w:tc>
          <w:tcPr>
            <w:tcW w:w="16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14,2%</w:t>
            </w:r>
          </w:p>
        </w:tc>
        <w:tc>
          <w:tcPr>
            <w:tcW w:w="174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51,8%</w:t>
            </w:r>
          </w:p>
        </w:tc>
        <w:tc>
          <w:tcPr>
            <w:tcW w:w="1521"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27,0%</w:t>
            </w:r>
          </w:p>
        </w:tc>
        <w:tc>
          <w:tcPr>
            <w:tcW w:w="13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6,4%</w:t>
            </w:r>
          </w:p>
        </w:tc>
        <w:tc>
          <w:tcPr>
            <w:tcW w:w="1709" w:type="dxa"/>
            <w:shd w:val="clear" w:color="auto" w:fill="auto"/>
            <w:noWrap/>
            <w:hideMark/>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w:t>
            </w:r>
          </w:p>
        </w:tc>
      </w:tr>
      <w:tr w:rsidR="00CC4CBC" w:rsidRPr="0003162F" w:rsidTr="00F30FE6">
        <w:trPr>
          <w:trHeight w:val="20"/>
        </w:trPr>
        <w:tc>
          <w:tcPr>
            <w:tcW w:w="2101" w:type="dxa"/>
            <w:shd w:val="clear" w:color="auto" w:fill="auto"/>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Olivenza</w:t>
            </w:r>
          </w:p>
        </w:tc>
        <w:tc>
          <w:tcPr>
            <w:tcW w:w="16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6,7%</w:t>
            </w:r>
          </w:p>
        </w:tc>
        <w:tc>
          <w:tcPr>
            <w:tcW w:w="174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45,8%</w:t>
            </w:r>
          </w:p>
        </w:tc>
        <w:tc>
          <w:tcPr>
            <w:tcW w:w="1521"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42,1%</w:t>
            </w:r>
          </w:p>
        </w:tc>
        <w:tc>
          <w:tcPr>
            <w:tcW w:w="13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5,4%</w:t>
            </w:r>
          </w:p>
        </w:tc>
        <w:tc>
          <w:tcPr>
            <w:tcW w:w="1709" w:type="dxa"/>
            <w:shd w:val="clear" w:color="auto" w:fill="auto"/>
            <w:noWrap/>
            <w:vAlign w:val="center"/>
            <w:hideMark/>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r>
      <w:tr w:rsidR="00CC4CBC" w:rsidRPr="0003162F" w:rsidTr="00F30FE6">
        <w:trPr>
          <w:trHeight w:val="20"/>
        </w:trPr>
        <w:tc>
          <w:tcPr>
            <w:tcW w:w="2101" w:type="dxa"/>
            <w:shd w:val="clear" w:color="auto" w:fill="auto"/>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Valencia de Alcántara</w:t>
            </w:r>
          </w:p>
        </w:tc>
        <w:tc>
          <w:tcPr>
            <w:tcW w:w="16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13,6%</w:t>
            </w:r>
          </w:p>
        </w:tc>
        <w:tc>
          <w:tcPr>
            <w:tcW w:w="174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54,6%</w:t>
            </w:r>
          </w:p>
        </w:tc>
        <w:tc>
          <w:tcPr>
            <w:tcW w:w="1521"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26,4%</w:t>
            </w:r>
          </w:p>
        </w:tc>
        <w:tc>
          <w:tcPr>
            <w:tcW w:w="13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5,5%</w:t>
            </w:r>
          </w:p>
        </w:tc>
        <w:tc>
          <w:tcPr>
            <w:tcW w:w="1709" w:type="dxa"/>
            <w:shd w:val="clear" w:color="auto" w:fill="auto"/>
            <w:noWrap/>
            <w:vAlign w:val="center"/>
            <w:hideMark/>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r>
      <w:tr w:rsidR="00CC4CBC" w:rsidRPr="0003162F" w:rsidTr="00F30FE6">
        <w:trPr>
          <w:trHeight w:val="20"/>
        </w:trPr>
        <w:tc>
          <w:tcPr>
            <w:tcW w:w="2101" w:type="dxa"/>
            <w:shd w:val="clear" w:color="auto" w:fill="auto"/>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Promedio Extremadura</w:t>
            </w:r>
          </w:p>
        </w:tc>
        <w:tc>
          <w:tcPr>
            <w:tcW w:w="16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11,5%</w:t>
            </w:r>
          </w:p>
        </w:tc>
        <w:tc>
          <w:tcPr>
            <w:tcW w:w="174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47,5%</w:t>
            </w:r>
          </w:p>
        </w:tc>
        <w:tc>
          <w:tcPr>
            <w:tcW w:w="1521"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30,1%</w:t>
            </w:r>
          </w:p>
        </w:tc>
        <w:tc>
          <w:tcPr>
            <w:tcW w:w="1390" w:type="dxa"/>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10,6%</w:t>
            </w:r>
          </w:p>
        </w:tc>
        <w:tc>
          <w:tcPr>
            <w:tcW w:w="1709" w:type="dxa"/>
            <w:shd w:val="clear" w:color="auto" w:fill="auto"/>
            <w:noWrap/>
            <w:hideMark/>
          </w:tcPr>
          <w:p w:rsidR="00CC4CBC" w:rsidRPr="0003162F" w:rsidRDefault="00CC4CBC"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w:t>
            </w:r>
          </w:p>
        </w:tc>
      </w:tr>
    </w:tbl>
    <w:p w:rsidR="00DF7DD6" w:rsidRDefault="00DF7DD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 a partir de datos obtenidos por el Observatorio de Turismo de Extremadura</w:t>
      </w:r>
    </w:p>
    <w:p w:rsidR="00FC0B68" w:rsidRPr="0003162F" w:rsidRDefault="00FC0B68" w:rsidP="0001375C">
      <w:pPr>
        <w:spacing w:after="0" w:line="360" w:lineRule="auto"/>
        <w:jc w:val="both"/>
        <w:rPr>
          <w:rFonts w:ascii="Times New Roman" w:hAnsi="Times New Roman" w:cs="Times New Roman"/>
          <w:sz w:val="20"/>
          <w:szCs w:val="20"/>
        </w:rPr>
      </w:pPr>
    </w:p>
    <w:p w:rsidR="000253FA" w:rsidRPr="0003162F" w:rsidRDefault="00DF7DD6" w:rsidP="0001375C">
      <w:pPr>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4</w:t>
      </w:r>
      <w:r w:rsidR="009C01FE" w:rsidRPr="0003162F">
        <w:rPr>
          <w:rFonts w:ascii="Times New Roman" w:hAnsi="Times New Roman" w:cs="Times New Roman"/>
          <w:b/>
          <w:sz w:val="20"/>
          <w:szCs w:val="20"/>
        </w:rPr>
        <w:t xml:space="preserve">.2 </w:t>
      </w:r>
      <w:r w:rsidR="00A46012" w:rsidRPr="0003162F">
        <w:rPr>
          <w:rFonts w:ascii="Times New Roman" w:hAnsi="Times New Roman" w:cs="Times New Roman"/>
          <w:b/>
          <w:sz w:val="20"/>
          <w:szCs w:val="20"/>
        </w:rPr>
        <w:t>Grupo</w:t>
      </w:r>
    </w:p>
    <w:p w:rsidR="003A332D" w:rsidRPr="0003162F" w:rsidRDefault="003A332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A nivel general, se sigue la misma pauta que en el conjunto de Extremadura, con un predominio muy claro de las parejas, que alcanzan como promedio el 48% de los visitantes, aunque aquí existen notables diferencias entre unos municipios y otros. Así destacamos casos como Badajoz e Higuera la Real como los más significativos, con más de un 60% y menos del 30% respectivamente de visitantes agrupados en pareja. </w:t>
      </w:r>
    </w:p>
    <w:p w:rsidR="003A332D" w:rsidRPr="0003162F" w:rsidRDefault="003A332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Junto a las parejas adquiere una importancia considerable también el viaje en familia, con más del 25% de respuestas promediadas. Con representatividad muy inferior nos encontramos aquéllos que reconocen viajar con amigos, solos o en grupo organizado. Alcanzan promedios del 16,3%; 6,2% y 3,5% respectivamente.</w:t>
      </w:r>
    </w:p>
    <w:p w:rsidR="003A332D" w:rsidRDefault="003A332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Las discrepancias que se observan entre los datos obtenidos en la zona de estudio y los correspondientes al conjunto de Extremadura son mínimas.</w:t>
      </w:r>
    </w:p>
    <w:p w:rsidR="00FC0B68" w:rsidRDefault="00FC0B68" w:rsidP="0001375C">
      <w:pPr>
        <w:spacing w:after="0" w:line="360" w:lineRule="auto"/>
        <w:jc w:val="both"/>
        <w:rPr>
          <w:rFonts w:ascii="Times New Roman" w:hAnsi="Times New Roman" w:cs="Times New Roman"/>
          <w:sz w:val="20"/>
          <w:szCs w:val="20"/>
        </w:rPr>
      </w:pPr>
    </w:p>
    <w:p w:rsidR="002B4113" w:rsidRPr="0003162F" w:rsidRDefault="00FC0B68"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Tabla 9</w:t>
      </w:r>
      <w:r w:rsidR="002B4113">
        <w:rPr>
          <w:rFonts w:ascii="Times New Roman" w:hAnsi="Times New Roman" w:cs="Times New Roman"/>
          <w:sz w:val="20"/>
          <w:szCs w:val="20"/>
        </w:rPr>
        <w:t>: Características del grupo de viaje</w:t>
      </w:r>
    </w:p>
    <w:tbl>
      <w:tblPr>
        <w:tblW w:w="9560" w:type="dxa"/>
        <w:tblInd w:w="55" w:type="dxa"/>
        <w:tblCellMar>
          <w:left w:w="70" w:type="dxa"/>
          <w:right w:w="70" w:type="dxa"/>
        </w:tblCellMar>
        <w:tblLook w:val="04A0" w:firstRow="1" w:lastRow="0" w:firstColumn="1" w:lastColumn="0" w:noHBand="0" w:noVBand="1"/>
      </w:tblPr>
      <w:tblGrid>
        <w:gridCol w:w="2091"/>
        <w:gridCol w:w="1120"/>
        <w:gridCol w:w="1079"/>
        <w:gridCol w:w="1001"/>
        <w:gridCol w:w="1634"/>
        <w:gridCol w:w="880"/>
        <w:gridCol w:w="687"/>
        <w:gridCol w:w="1068"/>
      </w:tblGrid>
      <w:tr w:rsidR="00A46012" w:rsidRPr="0003162F" w:rsidTr="00892547">
        <w:trPr>
          <w:trHeight w:val="20"/>
        </w:trPr>
        <w:tc>
          <w:tcPr>
            <w:tcW w:w="20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1120" w:type="dxa"/>
            <w:tcBorders>
              <w:top w:val="single" w:sz="4" w:space="0" w:color="auto"/>
              <w:left w:val="nil"/>
              <w:bottom w:val="single" w:sz="4" w:space="0" w:color="auto"/>
              <w:right w:val="single" w:sz="4" w:space="0" w:color="auto"/>
            </w:tcBorders>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Con amigos</w:t>
            </w:r>
          </w:p>
        </w:tc>
        <w:tc>
          <w:tcPr>
            <w:tcW w:w="1079" w:type="dxa"/>
            <w:tcBorders>
              <w:top w:val="single" w:sz="4" w:space="0" w:color="auto"/>
              <w:left w:val="nil"/>
              <w:bottom w:val="single" w:sz="4" w:space="0" w:color="auto"/>
              <w:right w:val="single" w:sz="4" w:space="0" w:color="auto"/>
            </w:tcBorders>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En familia</w:t>
            </w:r>
          </w:p>
        </w:tc>
        <w:tc>
          <w:tcPr>
            <w:tcW w:w="1001" w:type="dxa"/>
            <w:tcBorders>
              <w:top w:val="single" w:sz="4" w:space="0" w:color="auto"/>
              <w:left w:val="nil"/>
              <w:bottom w:val="single" w:sz="4" w:space="0" w:color="auto"/>
              <w:right w:val="single" w:sz="4" w:space="0" w:color="auto"/>
            </w:tcBorders>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En pareja</w:t>
            </w:r>
          </w:p>
        </w:tc>
        <w:tc>
          <w:tcPr>
            <w:tcW w:w="1634" w:type="dxa"/>
            <w:tcBorders>
              <w:top w:val="single" w:sz="4" w:space="0" w:color="auto"/>
              <w:left w:val="nil"/>
              <w:bottom w:val="single" w:sz="4" w:space="0" w:color="auto"/>
              <w:right w:val="single" w:sz="4" w:space="0" w:color="auto"/>
            </w:tcBorders>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Grupo organizado</w:t>
            </w:r>
          </w:p>
        </w:tc>
        <w:tc>
          <w:tcPr>
            <w:tcW w:w="880" w:type="dxa"/>
            <w:tcBorders>
              <w:top w:val="single" w:sz="4" w:space="0" w:color="auto"/>
              <w:left w:val="nil"/>
              <w:bottom w:val="single" w:sz="4" w:space="0" w:color="auto"/>
              <w:right w:val="single" w:sz="4" w:space="0" w:color="auto"/>
            </w:tcBorders>
            <w:shd w:val="clear" w:color="auto" w:fill="auto"/>
            <w:vAlign w:val="bottom"/>
            <w:hideMark/>
          </w:tcPr>
          <w:p w:rsidR="00A46012" w:rsidRPr="0003162F" w:rsidRDefault="00892547" w:rsidP="0001375C">
            <w:pPr>
              <w:spacing w:after="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NS/ N</w:t>
            </w:r>
            <w:r w:rsidR="00A46012" w:rsidRPr="0003162F">
              <w:rPr>
                <w:rFonts w:ascii="Times New Roman" w:eastAsia="Times New Roman" w:hAnsi="Times New Roman" w:cs="Times New Roman"/>
                <w:sz w:val="20"/>
                <w:szCs w:val="20"/>
              </w:rPr>
              <w:t>C</w:t>
            </w:r>
          </w:p>
        </w:tc>
        <w:tc>
          <w:tcPr>
            <w:tcW w:w="687" w:type="dxa"/>
            <w:tcBorders>
              <w:top w:val="single" w:sz="4" w:space="0" w:color="auto"/>
              <w:left w:val="nil"/>
              <w:bottom w:val="single" w:sz="4" w:space="0" w:color="auto"/>
              <w:right w:val="single" w:sz="4" w:space="0" w:color="auto"/>
            </w:tcBorders>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Otros</w:t>
            </w:r>
          </w:p>
        </w:tc>
        <w:tc>
          <w:tcPr>
            <w:tcW w:w="1068" w:type="dxa"/>
            <w:tcBorders>
              <w:top w:val="single" w:sz="4" w:space="0" w:color="auto"/>
              <w:left w:val="nil"/>
              <w:bottom w:val="single" w:sz="4" w:space="0" w:color="auto"/>
              <w:right w:val="single" w:sz="4" w:space="0" w:color="auto"/>
            </w:tcBorders>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Viajo solo</w:t>
            </w:r>
          </w:p>
        </w:tc>
      </w:tr>
      <w:tr w:rsidR="00A46012" w:rsidRPr="0003162F" w:rsidTr="00892547">
        <w:trPr>
          <w:trHeight w:val="20"/>
        </w:trPr>
        <w:tc>
          <w:tcPr>
            <w:tcW w:w="2091" w:type="dxa"/>
            <w:tcBorders>
              <w:top w:val="nil"/>
              <w:left w:val="single" w:sz="4" w:space="0" w:color="auto"/>
              <w:bottom w:val="single" w:sz="4" w:space="0" w:color="auto"/>
              <w:right w:val="single" w:sz="4" w:space="0" w:color="auto"/>
            </w:tcBorders>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lastRenderedPageBreak/>
              <w:t>Alburquerque</w:t>
            </w:r>
          </w:p>
        </w:tc>
        <w:tc>
          <w:tcPr>
            <w:tcW w:w="1120"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17,2%</w:t>
            </w:r>
          </w:p>
        </w:tc>
        <w:tc>
          <w:tcPr>
            <w:tcW w:w="1079"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30,3%</w:t>
            </w:r>
          </w:p>
        </w:tc>
        <w:tc>
          <w:tcPr>
            <w:tcW w:w="1001"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45,3%</w:t>
            </w:r>
          </w:p>
        </w:tc>
        <w:tc>
          <w:tcPr>
            <w:tcW w:w="1634"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w:t>
            </w:r>
          </w:p>
        </w:tc>
        <w:tc>
          <w:tcPr>
            <w:tcW w:w="880"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687" w:type="dxa"/>
            <w:tcBorders>
              <w:top w:val="nil"/>
              <w:left w:val="nil"/>
              <w:bottom w:val="single" w:sz="4" w:space="0" w:color="auto"/>
              <w:right w:val="single" w:sz="4" w:space="0" w:color="auto"/>
            </w:tcBorders>
            <w:shd w:val="clear" w:color="auto" w:fill="auto"/>
            <w:noWrap/>
            <w:hideMark/>
          </w:tcPr>
          <w:p w:rsidR="00A46012" w:rsidRPr="0003162F" w:rsidRDefault="003A332D"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w:t>
            </w:r>
            <w:r w:rsidR="00A46012" w:rsidRPr="0003162F">
              <w:rPr>
                <w:rFonts w:ascii="Times New Roman" w:eastAsia="Times New Roman" w:hAnsi="Times New Roman" w:cs="Times New Roman"/>
                <w:sz w:val="20"/>
                <w:szCs w:val="20"/>
              </w:rPr>
              <w:t>,4%</w:t>
            </w:r>
          </w:p>
        </w:tc>
        <w:tc>
          <w:tcPr>
            <w:tcW w:w="1068"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5,6%</w:t>
            </w:r>
          </w:p>
        </w:tc>
      </w:tr>
      <w:tr w:rsidR="00A46012" w:rsidRPr="0003162F" w:rsidTr="00892547">
        <w:trPr>
          <w:trHeight w:val="20"/>
        </w:trPr>
        <w:tc>
          <w:tcPr>
            <w:tcW w:w="2091" w:type="dxa"/>
            <w:tcBorders>
              <w:top w:val="nil"/>
              <w:left w:val="single" w:sz="4" w:space="0" w:color="auto"/>
              <w:bottom w:val="single" w:sz="4" w:space="0" w:color="auto"/>
              <w:right w:val="single" w:sz="4" w:space="0" w:color="auto"/>
            </w:tcBorders>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Alcántara</w:t>
            </w:r>
          </w:p>
        </w:tc>
        <w:tc>
          <w:tcPr>
            <w:tcW w:w="1120"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12,8%</w:t>
            </w:r>
          </w:p>
        </w:tc>
        <w:tc>
          <w:tcPr>
            <w:tcW w:w="1079"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24,9%</w:t>
            </w:r>
          </w:p>
        </w:tc>
        <w:tc>
          <w:tcPr>
            <w:tcW w:w="1001"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50,8%</w:t>
            </w:r>
          </w:p>
        </w:tc>
        <w:tc>
          <w:tcPr>
            <w:tcW w:w="1634"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6,6%</w:t>
            </w:r>
          </w:p>
        </w:tc>
        <w:tc>
          <w:tcPr>
            <w:tcW w:w="880"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687"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w:t>
            </w:r>
          </w:p>
        </w:tc>
        <w:tc>
          <w:tcPr>
            <w:tcW w:w="1068"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3,5%</w:t>
            </w:r>
          </w:p>
        </w:tc>
      </w:tr>
      <w:tr w:rsidR="00CC4CBC" w:rsidRPr="0003162F" w:rsidTr="00892547">
        <w:trPr>
          <w:trHeight w:val="20"/>
        </w:trPr>
        <w:tc>
          <w:tcPr>
            <w:tcW w:w="2091" w:type="dxa"/>
            <w:tcBorders>
              <w:top w:val="nil"/>
              <w:left w:val="single" w:sz="4" w:space="0" w:color="auto"/>
              <w:bottom w:val="single" w:sz="4" w:space="0" w:color="auto"/>
              <w:right w:val="single" w:sz="4" w:space="0" w:color="auto"/>
            </w:tcBorders>
            <w:shd w:val="clear" w:color="auto" w:fill="auto"/>
            <w:hideMark/>
          </w:tcPr>
          <w:p w:rsidR="00CC4CBC" w:rsidRPr="0003162F" w:rsidRDefault="00CC4CBC"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xml:space="preserve">Badajoz </w:t>
            </w:r>
          </w:p>
        </w:tc>
        <w:tc>
          <w:tcPr>
            <w:tcW w:w="1120" w:type="dxa"/>
            <w:tcBorders>
              <w:top w:val="nil"/>
              <w:left w:val="nil"/>
              <w:bottom w:val="single" w:sz="4" w:space="0" w:color="auto"/>
              <w:right w:val="single" w:sz="4" w:space="0" w:color="auto"/>
            </w:tcBorders>
            <w:shd w:val="clear" w:color="auto" w:fill="auto"/>
            <w:noWrap/>
            <w:vAlign w:val="bottom"/>
            <w:hideMark/>
          </w:tcPr>
          <w:p w:rsidR="00CC4CBC" w:rsidRPr="0003162F" w:rsidRDefault="003A332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7,4</w:t>
            </w:r>
            <w:r w:rsidR="00CC4CBC" w:rsidRPr="0003162F">
              <w:rPr>
                <w:rFonts w:ascii="Times New Roman" w:hAnsi="Times New Roman" w:cs="Times New Roman"/>
                <w:sz w:val="20"/>
                <w:szCs w:val="20"/>
              </w:rPr>
              <w:t>%</w:t>
            </w:r>
          </w:p>
        </w:tc>
        <w:tc>
          <w:tcPr>
            <w:tcW w:w="1079" w:type="dxa"/>
            <w:tcBorders>
              <w:top w:val="nil"/>
              <w:left w:val="nil"/>
              <w:bottom w:val="single" w:sz="4" w:space="0" w:color="auto"/>
              <w:right w:val="single" w:sz="4" w:space="0" w:color="auto"/>
            </w:tcBorders>
            <w:shd w:val="clear" w:color="auto" w:fill="auto"/>
            <w:noWrap/>
            <w:vAlign w:val="bottom"/>
            <w:hideMark/>
          </w:tcPr>
          <w:p w:rsidR="00CC4CBC" w:rsidRPr="0003162F" w:rsidRDefault="003A332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16,4</w:t>
            </w:r>
            <w:r w:rsidR="00CC4CBC" w:rsidRPr="0003162F">
              <w:rPr>
                <w:rFonts w:ascii="Times New Roman" w:hAnsi="Times New Roman" w:cs="Times New Roman"/>
                <w:sz w:val="20"/>
                <w:szCs w:val="20"/>
              </w:rPr>
              <w:t>%</w:t>
            </w:r>
          </w:p>
        </w:tc>
        <w:tc>
          <w:tcPr>
            <w:tcW w:w="1001" w:type="dxa"/>
            <w:tcBorders>
              <w:top w:val="nil"/>
              <w:left w:val="nil"/>
              <w:bottom w:val="single" w:sz="4" w:space="0" w:color="auto"/>
              <w:right w:val="single" w:sz="4" w:space="0" w:color="auto"/>
            </w:tcBorders>
            <w:shd w:val="clear" w:color="auto" w:fill="auto"/>
            <w:noWrap/>
            <w:vAlign w:val="bottom"/>
            <w:hideMark/>
          </w:tcPr>
          <w:p w:rsidR="00CC4CBC" w:rsidRPr="0003162F" w:rsidRDefault="003A332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61,4</w:t>
            </w:r>
            <w:r w:rsidR="00CC4CBC" w:rsidRPr="0003162F">
              <w:rPr>
                <w:rFonts w:ascii="Times New Roman" w:hAnsi="Times New Roman" w:cs="Times New Roman"/>
                <w:sz w:val="20"/>
                <w:szCs w:val="20"/>
              </w:rPr>
              <w:t>%</w:t>
            </w:r>
          </w:p>
        </w:tc>
        <w:tc>
          <w:tcPr>
            <w:tcW w:w="1634" w:type="dxa"/>
            <w:tcBorders>
              <w:top w:val="nil"/>
              <w:left w:val="nil"/>
              <w:bottom w:val="single" w:sz="4" w:space="0" w:color="auto"/>
              <w:right w:val="single" w:sz="4" w:space="0" w:color="auto"/>
            </w:tcBorders>
            <w:shd w:val="clear" w:color="auto" w:fill="auto"/>
            <w:noWrap/>
            <w:vAlign w:val="bottom"/>
            <w:hideMark/>
          </w:tcPr>
          <w:p w:rsidR="00CC4CBC" w:rsidRPr="0003162F" w:rsidRDefault="003A332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2,6</w:t>
            </w:r>
            <w:r w:rsidR="00CC4CBC" w:rsidRPr="0003162F">
              <w:rPr>
                <w:rFonts w:ascii="Times New Roman" w:hAnsi="Times New Roman" w:cs="Times New Roman"/>
                <w:sz w:val="20"/>
                <w:szCs w:val="20"/>
              </w:rPr>
              <w:t>%</w:t>
            </w:r>
          </w:p>
        </w:tc>
        <w:tc>
          <w:tcPr>
            <w:tcW w:w="880" w:type="dxa"/>
            <w:tcBorders>
              <w:top w:val="nil"/>
              <w:left w:val="nil"/>
              <w:bottom w:val="single" w:sz="4" w:space="0" w:color="auto"/>
              <w:right w:val="single" w:sz="4" w:space="0" w:color="auto"/>
            </w:tcBorders>
            <w:shd w:val="clear" w:color="auto" w:fill="auto"/>
            <w:noWrap/>
            <w:vAlign w:val="bottom"/>
            <w:hideMark/>
          </w:tcPr>
          <w:p w:rsidR="00CC4CBC" w:rsidRPr="0003162F" w:rsidRDefault="003A332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0,3</w:t>
            </w:r>
            <w:r w:rsidR="00CC4CBC" w:rsidRPr="0003162F">
              <w:rPr>
                <w:rFonts w:ascii="Times New Roman" w:hAnsi="Times New Roman" w:cs="Times New Roman"/>
                <w:sz w:val="20"/>
                <w:szCs w:val="20"/>
              </w:rPr>
              <w:t>%</w:t>
            </w:r>
          </w:p>
        </w:tc>
        <w:tc>
          <w:tcPr>
            <w:tcW w:w="687" w:type="dxa"/>
            <w:tcBorders>
              <w:top w:val="nil"/>
              <w:left w:val="nil"/>
              <w:bottom w:val="single" w:sz="4" w:space="0" w:color="auto"/>
              <w:right w:val="single" w:sz="4" w:space="0" w:color="auto"/>
            </w:tcBorders>
            <w:shd w:val="clear" w:color="auto" w:fill="auto"/>
            <w:noWrap/>
            <w:vAlign w:val="bottom"/>
            <w:hideMark/>
          </w:tcPr>
          <w:p w:rsidR="00CC4CBC" w:rsidRPr="0003162F" w:rsidRDefault="003A332D"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0,3</w:t>
            </w:r>
            <w:r w:rsidR="00CC4CBC" w:rsidRPr="0003162F">
              <w:rPr>
                <w:rFonts w:ascii="Times New Roman" w:hAnsi="Times New Roman" w:cs="Times New Roman"/>
                <w:sz w:val="20"/>
                <w:szCs w:val="20"/>
              </w:rPr>
              <w:t>%</w:t>
            </w:r>
          </w:p>
        </w:tc>
        <w:tc>
          <w:tcPr>
            <w:tcW w:w="1068" w:type="dxa"/>
            <w:tcBorders>
              <w:top w:val="nil"/>
              <w:left w:val="nil"/>
              <w:bottom w:val="single" w:sz="4" w:space="0" w:color="auto"/>
              <w:right w:val="single" w:sz="4" w:space="0" w:color="auto"/>
            </w:tcBorders>
            <w:shd w:val="clear" w:color="auto" w:fill="auto"/>
            <w:noWrap/>
            <w:vAlign w:val="bottom"/>
            <w:hideMark/>
          </w:tcPr>
          <w:p w:rsidR="00CC4CBC" w:rsidRPr="0003162F" w:rsidRDefault="00CC4CBC"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12,00%</w:t>
            </w:r>
          </w:p>
        </w:tc>
      </w:tr>
      <w:tr w:rsidR="00A46012" w:rsidRPr="0003162F" w:rsidTr="00892547">
        <w:trPr>
          <w:trHeight w:val="20"/>
        </w:trPr>
        <w:tc>
          <w:tcPr>
            <w:tcW w:w="2091" w:type="dxa"/>
            <w:tcBorders>
              <w:top w:val="nil"/>
              <w:left w:val="single" w:sz="4" w:space="0" w:color="auto"/>
              <w:bottom w:val="single" w:sz="4" w:space="0" w:color="auto"/>
              <w:right w:val="single" w:sz="4" w:space="0" w:color="auto"/>
            </w:tcBorders>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Higuera la Real</w:t>
            </w:r>
          </w:p>
        </w:tc>
        <w:tc>
          <w:tcPr>
            <w:tcW w:w="1120"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24,7%</w:t>
            </w:r>
          </w:p>
        </w:tc>
        <w:tc>
          <w:tcPr>
            <w:tcW w:w="1079"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30,1%</w:t>
            </w:r>
          </w:p>
        </w:tc>
        <w:tc>
          <w:tcPr>
            <w:tcW w:w="1001"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28,3%</w:t>
            </w:r>
          </w:p>
        </w:tc>
        <w:tc>
          <w:tcPr>
            <w:tcW w:w="1634"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2,7%</w:t>
            </w:r>
          </w:p>
        </w:tc>
        <w:tc>
          <w:tcPr>
            <w:tcW w:w="880"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687"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14,2%</w:t>
            </w:r>
          </w:p>
        </w:tc>
      </w:tr>
      <w:tr w:rsidR="00A46012" w:rsidRPr="0003162F" w:rsidTr="00892547">
        <w:trPr>
          <w:trHeight w:val="20"/>
        </w:trPr>
        <w:tc>
          <w:tcPr>
            <w:tcW w:w="2091" w:type="dxa"/>
            <w:tcBorders>
              <w:top w:val="nil"/>
              <w:left w:val="single" w:sz="4" w:space="0" w:color="auto"/>
              <w:bottom w:val="single" w:sz="4" w:space="0" w:color="auto"/>
              <w:right w:val="single" w:sz="4" w:space="0" w:color="auto"/>
            </w:tcBorders>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Hoyos</w:t>
            </w:r>
          </w:p>
        </w:tc>
        <w:tc>
          <w:tcPr>
            <w:tcW w:w="1120"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24,1%</w:t>
            </w:r>
          </w:p>
        </w:tc>
        <w:tc>
          <w:tcPr>
            <w:tcW w:w="1079"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22,7%</w:t>
            </w:r>
          </w:p>
        </w:tc>
        <w:tc>
          <w:tcPr>
            <w:tcW w:w="1001"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47,5%</w:t>
            </w:r>
          </w:p>
        </w:tc>
        <w:tc>
          <w:tcPr>
            <w:tcW w:w="1634"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4,3%</w:t>
            </w:r>
          </w:p>
        </w:tc>
        <w:tc>
          <w:tcPr>
            <w:tcW w:w="880"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687"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w:t>
            </w:r>
          </w:p>
        </w:tc>
      </w:tr>
      <w:tr w:rsidR="00A46012" w:rsidRPr="0003162F" w:rsidTr="00892547">
        <w:trPr>
          <w:trHeight w:val="20"/>
        </w:trPr>
        <w:tc>
          <w:tcPr>
            <w:tcW w:w="2091" w:type="dxa"/>
            <w:tcBorders>
              <w:top w:val="nil"/>
              <w:left w:val="single" w:sz="4" w:space="0" w:color="auto"/>
              <w:bottom w:val="single" w:sz="4" w:space="0" w:color="auto"/>
              <w:right w:val="single" w:sz="4" w:space="0" w:color="auto"/>
            </w:tcBorders>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Olivenza</w:t>
            </w:r>
          </w:p>
        </w:tc>
        <w:tc>
          <w:tcPr>
            <w:tcW w:w="1120"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w:t>
            </w:r>
          </w:p>
        </w:tc>
        <w:tc>
          <w:tcPr>
            <w:tcW w:w="1079"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34,7%</w:t>
            </w:r>
          </w:p>
        </w:tc>
        <w:tc>
          <w:tcPr>
            <w:tcW w:w="1001"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57,6%</w:t>
            </w:r>
          </w:p>
        </w:tc>
        <w:tc>
          <w:tcPr>
            <w:tcW w:w="1634"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5,1%</w:t>
            </w:r>
          </w:p>
        </w:tc>
        <w:tc>
          <w:tcPr>
            <w:tcW w:w="880"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687"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w:t>
            </w:r>
          </w:p>
        </w:tc>
      </w:tr>
      <w:tr w:rsidR="00A46012" w:rsidRPr="0003162F" w:rsidTr="00892547">
        <w:trPr>
          <w:trHeight w:val="20"/>
        </w:trPr>
        <w:tc>
          <w:tcPr>
            <w:tcW w:w="2091" w:type="dxa"/>
            <w:tcBorders>
              <w:top w:val="nil"/>
              <w:left w:val="single" w:sz="4" w:space="0" w:color="auto"/>
              <w:bottom w:val="single" w:sz="4" w:space="0" w:color="auto"/>
              <w:right w:val="single" w:sz="4" w:space="0" w:color="auto"/>
            </w:tcBorders>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Valencia de Alcántara</w:t>
            </w:r>
          </w:p>
        </w:tc>
        <w:tc>
          <w:tcPr>
            <w:tcW w:w="1120"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26,0%</w:t>
            </w:r>
          </w:p>
        </w:tc>
        <w:tc>
          <w:tcPr>
            <w:tcW w:w="1079"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20,1%</w:t>
            </w:r>
          </w:p>
        </w:tc>
        <w:tc>
          <w:tcPr>
            <w:tcW w:w="1001"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46,2%</w:t>
            </w:r>
          </w:p>
        </w:tc>
        <w:tc>
          <w:tcPr>
            <w:tcW w:w="1634"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w:t>
            </w:r>
          </w:p>
        </w:tc>
        <w:tc>
          <w:tcPr>
            <w:tcW w:w="880"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687" w:type="dxa"/>
            <w:tcBorders>
              <w:top w:val="nil"/>
              <w:left w:val="nil"/>
              <w:bottom w:val="single" w:sz="4" w:space="0" w:color="auto"/>
              <w:right w:val="single" w:sz="4" w:space="0" w:color="auto"/>
            </w:tcBorders>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1068"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5,9%</w:t>
            </w:r>
          </w:p>
        </w:tc>
      </w:tr>
      <w:tr w:rsidR="00A46012" w:rsidRPr="0003162F" w:rsidTr="00892547">
        <w:trPr>
          <w:trHeight w:val="20"/>
        </w:trPr>
        <w:tc>
          <w:tcPr>
            <w:tcW w:w="2091" w:type="dxa"/>
            <w:tcBorders>
              <w:top w:val="nil"/>
              <w:left w:val="single" w:sz="4" w:space="0" w:color="auto"/>
              <w:bottom w:val="single" w:sz="4" w:space="0" w:color="auto"/>
              <w:right w:val="single" w:sz="4" w:space="0" w:color="auto"/>
            </w:tcBorders>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Promedio Extremadura</w:t>
            </w:r>
          </w:p>
        </w:tc>
        <w:tc>
          <w:tcPr>
            <w:tcW w:w="1120"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16,0%</w:t>
            </w:r>
          </w:p>
        </w:tc>
        <w:tc>
          <w:tcPr>
            <w:tcW w:w="1079"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22,1%</w:t>
            </w:r>
          </w:p>
        </w:tc>
        <w:tc>
          <w:tcPr>
            <w:tcW w:w="1001"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49,3%</w:t>
            </w:r>
          </w:p>
        </w:tc>
        <w:tc>
          <w:tcPr>
            <w:tcW w:w="1634"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4,8%</w:t>
            </w:r>
          </w:p>
        </w:tc>
        <w:tc>
          <w:tcPr>
            <w:tcW w:w="880" w:type="dxa"/>
            <w:tcBorders>
              <w:top w:val="nil"/>
              <w:left w:val="nil"/>
              <w:bottom w:val="single" w:sz="4" w:space="0" w:color="auto"/>
              <w:right w:val="single" w:sz="4" w:space="0" w:color="auto"/>
            </w:tcBorders>
            <w:shd w:val="clear" w:color="auto" w:fill="auto"/>
            <w:noWrap/>
            <w:hideMark/>
          </w:tcPr>
          <w:p w:rsidR="00A46012" w:rsidRPr="0003162F" w:rsidRDefault="003A332D"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w:t>
            </w:r>
            <w:r w:rsidR="00A46012" w:rsidRPr="0003162F">
              <w:rPr>
                <w:rFonts w:ascii="Times New Roman" w:eastAsia="Times New Roman" w:hAnsi="Times New Roman" w:cs="Times New Roman"/>
                <w:sz w:val="20"/>
                <w:szCs w:val="20"/>
              </w:rPr>
              <w:t>,4%</w:t>
            </w:r>
          </w:p>
        </w:tc>
        <w:tc>
          <w:tcPr>
            <w:tcW w:w="687" w:type="dxa"/>
            <w:tcBorders>
              <w:top w:val="nil"/>
              <w:left w:val="nil"/>
              <w:bottom w:val="single" w:sz="4" w:space="0" w:color="auto"/>
              <w:right w:val="single" w:sz="4" w:space="0" w:color="auto"/>
            </w:tcBorders>
            <w:shd w:val="clear" w:color="auto" w:fill="auto"/>
            <w:noWrap/>
            <w:hideMark/>
          </w:tcPr>
          <w:p w:rsidR="00A46012" w:rsidRPr="0003162F" w:rsidRDefault="003A332D"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w:t>
            </w:r>
            <w:r w:rsidR="00A46012" w:rsidRPr="0003162F">
              <w:rPr>
                <w:rFonts w:ascii="Times New Roman" w:eastAsia="Times New Roman" w:hAnsi="Times New Roman" w:cs="Times New Roman"/>
                <w:sz w:val="20"/>
                <w:szCs w:val="20"/>
              </w:rPr>
              <w:t>,3%</w:t>
            </w:r>
          </w:p>
        </w:tc>
        <w:tc>
          <w:tcPr>
            <w:tcW w:w="1068" w:type="dxa"/>
            <w:tcBorders>
              <w:top w:val="nil"/>
              <w:left w:val="nil"/>
              <w:bottom w:val="single" w:sz="4" w:space="0" w:color="auto"/>
              <w:right w:val="single" w:sz="4" w:space="0" w:color="auto"/>
            </w:tcBorders>
            <w:shd w:val="clear" w:color="auto" w:fill="auto"/>
            <w:noWrap/>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7,1%</w:t>
            </w:r>
          </w:p>
        </w:tc>
      </w:tr>
    </w:tbl>
    <w:p w:rsidR="00DF7DD6" w:rsidRDefault="00DF7DD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 a partir de datos obtenidos por el Observatorio de Turismo de Extremadura</w:t>
      </w:r>
    </w:p>
    <w:p w:rsidR="00FC0B68" w:rsidRPr="0003162F" w:rsidRDefault="00FC0B68" w:rsidP="0001375C">
      <w:pPr>
        <w:spacing w:after="0" w:line="360" w:lineRule="auto"/>
        <w:jc w:val="both"/>
        <w:rPr>
          <w:rFonts w:ascii="Times New Roman" w:hAnsi="Times New Roman" w:cs="Times New Roman"/>
          <w:sz w:val="20"/>
          <w:szCs w:val="20"/>
        </w:rPr>
      </w:pPr>
    </w:p>
    <w:p w:rsidR="00A46012" w:rsidRPr="0003162F" w:rsidRDefault="00DF7DD6" w:rsidP="0001375C">
      <w:pPr>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4</w:t>
      </w:r>
      <w:r w:rsidR="00A2333A" w:rsidRPr="0003162F">
        <w:rPr>
          <w:rFonts w:ascii="Times New Roman" w:hAnsi="Times New Roman" w:cs="Times New Roman"/>
          <w:b/>
          <w:sz w:val="20"/>
          <w:szCs w:val="20"/>
        </w:rPr>
        <w:t xml:space="preserve">.3. </w:t>
      </w:r>
      <w:r w:rsidR="00A46012" w:rsidRPr="0003162F">
        <w:rPr>
          <w:rFonts w:ascii="Times New Roman" w:hAnsi="Times New Roman" w:cs="Times New Roman"/>
          <w:b/>
          <w:sz w:val="20"/>
          <w:szCs w:val="20"/>
        </w:rPr>
        <w:t>Procedencia</w:t>
      </w:r>
    </w:p>
    <w:p w:rsidR="00ED7FF7" w:rsidRPr="0003162F" w:rsidRDefault="00E7402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La procedencia de los visitantes que pasaron por las oficinas de turismo localizadas en La Raya, vino determinada por la afluencia de personas que, mayoritariamente, tenían fijada su residencia en España</w:t>
      </w:r>
      <w:r w:rsidR="00ED7FF7" w:rsidRPr="0003162F">
        <w:rPr>
          <w:rFonts w:ascii="Times New Roman" w:hAnsi="Times New Roman" w:cs="Times New Roman"/>
          <w:sz w:val="20"/>
          <w:szCs w:val="20"/>
        </w:rPr>
        <w:t>, con cifras superiores al 90%. De este numeroso grupo, casi el 20% procede de Extremadura, por lo que el turismo de la propia Comunidad se erige como clave a la hora de promover el desarrollo turístico. Este valor tan elevado supera casi en 7 puntos porcentuales al promedio obtenido para el conjunto de la región, lo que refleja el carácter periférico y limítrofe de este territorio, algo que se ve refrendado además por el elevado volumen de turistas portugueses.</w:t>
      </w:r>
    </w:p>
    <w:p w:rsidR="00ED7FF7" w:rsidRPr="0003162F" w:rsidRDefault="00ED7FF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Entre el resto de provincias españolas destaca Madrid, con algo más del 15% de visitantes; mientras que Sevilla (7,8%); Barcelona (6%); Cádiz (3,7%</w:t>
      </w:r>
      <w:r w:rsidR="00FC0B68">
        <w:rPr>
          <w:rFonts w:ascii="Times New Roman" w:hAnsi="Times New Roman" w:cs="Times New Roman"/>
          <w:sz w:val="20"/>
          <w:szCs w:val="20"/>
        </w:rPr>
        <w:t>); Guipúzcoa (3%) o Huelva (2,9</w:t>
      </w:r>
      <w:r w:rsidRPr="0003162F">
        <w:rPr>
          <w:rFonts w:ascii="Times New Roman" w:hAnsi="Times New Roman" w:cs="Times New Roman"/>
          <w:sz w:val="20"/>
          <w:szCs w:val="20"/>
        </w:rPr>
        <w:t>%</w:t>
      </w:r>
      <w:r w:rsidR="00FC0B68">
        <w:rPr>
          <w:rFonts w:ascii="Times New Roman" w:hAnsi="Times New Roman" w:cs="Times New Roman"/>
          <w:sz w:val="20"/>
          <w:szCs w:val="20"/>
        </w:rPr>
        <w:t>)</w:t>
      </w:r>
      <w:r w:rsidRPr="0003162F">
        <w:rPr>
          <w:rFonts w:ascii="Times New Roman" w:hAnsi="Times New Roman" w:cs="Times New Roman"/>
          <w:sz w:val="20"/>
          <w:szCs w:val="20"/>
        </w:rPr>
        <w:t xml:space="preserve"> figuran entre las que más turistas emiten. Como se puede observar, son emisores tradicionales de turistas hacia Extremadura, aunque cuando nos referimos a este lugar fronterizo, los valores cambian de forma considerable en algunos casos.</w:t>
      </w:r>
    </w:p>
    <w:p w:rsidR="00FC0B68" w:rsidRDefault="00FC0B68" w:rsidP="0001375C">
      <w:pPr>
        <w:spacing w:after="0" w:line="360" w:lineRule="auto"/>
        <w:jc w:val="both"/>
        <w:rPr>
          <w:rFonts w:ascii="Times New Roman" w:hAnsi="Times New Roman" w:cs="Times New Roman"/>
          <w:sz w:val="20"/>
          <w:szCs w:val="20"/>
        </w:rPr>
      </w:pPr>
    </w:p>
    <w:p w:rsidR="00E471D4" w:rsidRPr="0003162F" w:rsidRDefault="00E471D4" w:rsidP="0001375C">
      <w:pPr>
        <w:spacing w:after="0" w:line="360" w:lineRule="auto"/>
        <w:jc w:val="both"/>
        <w:rPr>
          <w:rFonts w:ascii="Times New Roman" w:hAnsi="Times New Roman" w:cs="Times New Roman"/>
          <w:sz w:val="20"/>
          <w:szCs w:val="20"/>
        </w:rPr>
      </w:pPr>
      <w:r w:rsidRPr="00F30FE6">
        <w:rPr>
          <w:rFonts w:ascii="Times New Roman" w:hAnsi="Times New Roman" w:cs="Times New Roman"/>
          <w:sz w:val="20"/>
          <w:szCs w:val="20"/>
        </w:rPr>
        <w:t xml:space="preserve">Tabla </w:t>
      </w:r>
      <w:r w:rsidR="00F30FE6" w:rsidRPr="00F30FE6">
        <w:rPr>
          <w:rFonts w:ascii="Times New Roman" w:hAnsi="Times New Roman" w:cs="Times New Roman"/>
          <w:sz w:val="20"/>
          <w:szCs w:val="20"/>
        </w:rPr>
        <w:t>1</w:t>
      </w:r>
      <w:r w:rsidR="00FC0B68">
        <w:rPr>
          <w:rFonts w:ascii="Times New Roman" w:hAnsi="Times New Roman" w:cs="Times New Roman"/>
          <w:sz w:val="20"/>
          <w:szCs w:val="20"/>
        </w:rPr>
        <w:t>0</w:t>
      </w:r>
      <w:r w:rsidRPr="00F30FE6">
        <w:rPr>
          <w:rFonts w:ascii="Times New Roman" w:hAnsi="Times New Roman" w:cs="Times New Roman"/>
          <w:sz w:val="20"/>
          <w:szCs w:val="20"/>
        </w:rPr>
        <w:t>: Procedencia mayoritaria de los turistas rayanos.</w:t>
      </w:r>
    </w:p>
    <w:tbl>
      <w:tblPr>
        <w:tblW w:w="1005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00"/>
        <w:gridCol w:w="1351"/>
        <w:gridCol w:w="993"/>
        <w:gridCol w:w="896"/>
        <w:gridCol w:w="1429"/>
        <w:gridCol w:w="709"/>
        <w:gridCol w:w="899"/>
        <w:gridCol w:w="1206"/>
        <w:gridCol w:w="1276"/>
      </w:tblGrid>
      <w:tr w:rsidR="00703B57" w:rsidRPr="0003162F" w:rsidTr="00F30FE6">
        <w:trPr>
          <w:trHeight w:val="20"/>
        </w:trPr>
        <w:tc>
          <w:tcPr>
            <w:tcW w:w="1300" w:type="dxa"/>
            <w:shd w:val="clear" w:color="auto" w:fill="auto"/>
            <w:noWrap/>
            <w:vAlign w:val="center"/>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1351" w:type="dxa"/>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Alburquerque</w:t>
            </w:r>
          </w:p>
        </w:tc>
        <w:tc>
          <w:tcPr>
            <w:tcW w:w="993" w:type="dxa"/>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Alcántara</w:t>
            </w:r>
          </w:p>
        </w:tc>
        <w:tc>
          <w:tcPr>
            <w:tcW w:w="896" w:type="dxa"/>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Badajoz</w:t>
            </w:r>
          </w:p>
        </w:tc>
        <w:tc>
          <w:tcPr>
            <w:tcW w:w="1429" w:type="dxa"/>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Higuera la Real</w:t>
            </w:r>
          </w:p>
        </w:tc>
        <w:tc>
          <w:tcPr>
            <w:tcW w:w="709" w:type="dxa"/>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Hoyos</w:t>
            </w:r>
          </w:p>
        </w:tc>
        <w:tc>
          <w:tcPr>
            <w:tcW w:w="899" w:type="dxa"/>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Olivenza</w:t>
            </w:r>
          </w:p>
        </w:tc>
        <w:tc>
          <w:tcPr>
            <w:tcW w:w="1206" w:type="dxa"/>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Valencia de Alcántara</w:t>
            </w:r>
          </w:p>
        </w:tc>
        <w:tc>
          <w:tcPr>
            <w:tcW w:w="1276" w:type="dxa"/>
            <w:shd w:val="clear" w:color="auto" w:fill="auto"/>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Promedio Extremadura</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Madrid</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13,9%</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17,9%</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13,9%</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6,8%</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14,9%</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17,2%</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21,6%</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22,0%</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Badajoz</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27,3%</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8,4%</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3,5%</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16,9%</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12,1%</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13,6%</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8,0%</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Sevilla</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2,6%</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4,0%</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5,2%</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18,7%</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5,0%</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12,1%</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7,0%</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6,7%</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Cáceres</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9,7%</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4,0%</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2,3%</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6,8%</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17,0%</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6,1%</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7,0%</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5,4%</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Barcelona</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6,0%</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3,8%</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9,1%</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5,0%</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6,4%</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3,4%</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8,4%</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5,5%</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Cádiz</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11,0%</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3,5%</w:t>
            </w:r>
          </w:p>
        </w:tc>
        <w:tc>
          <w:tcPr>
            <w:tcW w:w="899" w:type="dxa"/>
            <w:shd w:val="clear" w:color="auto" w:fill="auto"/>
            <w:noWrap/>
            <w:vAlign w:val="center"/>
            <w:hideMark/>
          </w:tcPr>
          <w:p w:rsidR="00A46012" w:rsidRPr="0003162F" w:rsidRDefault="009E7897"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0,0%</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Huelva</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0,7%</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0,4%</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0,7%</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12,3%</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3,7%</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0,4%</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Guipúzcoa</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2,4%</w:t>
            </w:r>
          </w:p>
        </w:tc>
        <w:tc>
          <w:tcPr>
            <w:tcW w:w="1429" w:type="dxa"/>
            <w:shd w:val="clear" w:color="auto" w:fill="auto"/>
            <w:noWrap/>
            <w:vAlign w:val="center"/>
            <w:hideMark/>
          </w:tcPr>
          <w:p w:rsidR="00A46012" w:rsidRPr="0003162F" w:rsidRDefault="009E7897"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0,0%</w:t>
            </w:r>
            <w:r w:rsidR="00A46012" w:rsidRPr="0003162F">
              <w:rPr>
                <w:rFonts w:ascii="Times New Roman" w:eastAsia="Times New Roman" w:hAnsi="Times New Roman" w:cs="Times New Roman"/>
                <w:sz w:val="20"/>
                <w:szCs w:val="20"/>
              </w:rPr>
              <w:t> </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9,2%</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0,3%</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2,9%</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Valencia</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2,4%</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3,5%</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4,1%</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0,7%</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2,6%</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Salamanca</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0,5%</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2,8%</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5,7%</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Córdoba</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4,1%</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0,7%</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3,4%</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0,4%</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lastRenderedPageBreak/>
              <w:t>Vizcaya</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2,2%</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3,3%</w:t>
            </w:r>
          </w:p>
        </w:tc>
        <w:tc>
          <w:tcPr>
            <w:tcW w:w="142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0,5%</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0,7%</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3,0%</w:t>
            </w:r>
          </w:p>
        </w:tc>
      </w:tr>
      <w:tr w:rsidR="00703B57" w:rsidRPr="0003162F" w:rsidTr="00F30FE6">
        <w:trPr>
          <w:trHeight w:val="20"/>
        </w:trPr>
        <w:tc>
          <w:tcPr>
            <w:tcW w:w="1300" w:type="dxa"/>
            <w:shd w:val="clear" w:color="auto" w:fill="auto"/>
            <w:vAlign w:val="bottom"/>
            <w:hideMark/>
          </w:tcPr>
          <w:p w:rsidR="00A46012" w:rsidRPr="0003162F" w:rsidRDefault="00A46012"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Toledo</w:t>
            </w:r>
          </w:p>
        </w:tc>
        <w:tc>
          <w:tcPr>
            <w:tcW w:w="1351"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0,7%</w:t>
            </w:r>
          </w:p>
        </w:tc>
        <w:tc>
          <w:tcPr>
            <w:tcW w:w="993"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3,3%</w:t>
            </w:r>
          </w:p>
        </w:tc>
        <w:tc>
          <w:tcPr>
            <w:tcW w:w="89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w:t>
            </w:r>
          </w:p>
        </w:tc>
        <w:tc>
          <w:tcPr>
            <w:tcW w:w="1429" w:type="dxa"/>
            <w:shd w:val="clear" w:color="auto" w:fill="auto"/>
            <w:noWrap/>
            <w:vAlign w:val="center"/>
            <w:hideMark/>
          </w:tcPr>
          <w:p w:rsidR="00A46012" w:rsidRPr="0003162F" w:rsidRDefault="009E7897"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0,0%</w:t>
            </w:r>
            <w:r w:rsidR="00A46012" w:rsidRPr="0003162F">
              <w:rPr>
                <w:rFonts w:ascii="Times New Roman" w:eastAsia="Times New Roman" w:hAnsi="Times New Roman" w:cs="Times New Roman"/>
                <w:sz w:val="20"/>
                <w:szCs w:val="20"/>
              </w:rPr>
              <w:t> </w:t>
            </w:r>
          </w:p>
        </w:tc>
        <w:tc>
          <w:tcPr>
            <w:tcW w:w="70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1,4%</w:t>
            </w:r>
          </w:p>
        </w:tc>
        <w:tc>
          <w:tcPr>
            <w:tcW w:w="899"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2,4%</w:t>
            </w:r>
          </w:p>
        </w:tc>
        <w:tc>
          <w:tcPr>
            <w:tcW w:w="120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w:t>
            </w:r>
          </w:p>
        </w:tc>
        <w:tc>
          <w:tcPr>
            <w:tcW w:w="1276" w:type="dxa"/>
            <w:shd w:val="clear" w:color="auto" w:fill="auto"/>
            <w:noWrap/>
            <w:hideMark/>
          </w:tcPr>
          <w:p w:rsidR="00A46012" w:rsidRPr="0003162F" w:rsidRDefault="00A46012" w:rsidP="0001375C">
            <w:pPr>
              <w:spacing w:after="0" w:line="360" w:lineRule="auto"/>
              <w:jc w:val="right"/>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1,9%</w:t>
            </w:r>
          </w:p>
        </w:tc>
      </w:tr>
    </w:tbl>
    <w:p w:rsidR="00DF7DD6" w:rsidRPr="0003162F" w:rsidRDefault="00DF7DD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 a partir de datos obtenidos por el Observatorio de Turismo de Extremadura</w:t>
      </w:r>
    </w:p>
    <w:p w:rsidR="00A46012" w:rsidRPr="0003162F" w:rsidRDefault="00A46012" w:rsidP="0001375C">
      <w:pPr>
        <w:spacing w:after="0" w:line="360" w:lineRule="auto"/>
        <w:jc w:val="both"/>
        <w:rPr>
          <w:rFonts w:ascii="Times New Roman" w:hAnsi="Times New Roman" w:cs="Times New Roman"/>
          <w:sz w:val="20"/>
          <w:szCs w:val="20"/>
        </w:rPr>
      </w:pPr>
    </w:p>
    <w:p w:rsidR="007826E9" w:rsidRPr="0003162F" w:rsidRDefault="00DF7DD6" w:rsidP="0001375C">
      <w:pPr>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4</w:t>
      </w:r>
      <w:r w:rsidR="00A43C08" w:rsidRPr="0003162F">
        <w:rPr>
          <w:rFonts w:ascii="Times New Roman" w:hAnsi="Times New Roman" w:cs="Times New Roman"/>
          <w:b/>
          <w:sz w:val="20"/>
          <w:szCs w:val="20"/>
        </w:rPr>
        <w:t xml:space="preserve">.4. </w:t>
      </w:r>
      <w:r w:rsidR="00991670" w:rsidRPr="0003162F">
        <w:rPr>
          <w:rFonts w:ascii="Times New Roman" w:hAnsi="Times New Roman" w:cs="Times New Roman"/>
          <w:b/>
          <w:sz w:val="20"/>
          <w:szCs w:val="20"/>
        </w:rPr>
        <w:t>Alojamiento</w:t>
      </w:r>
    </w:p>
    <w:p w:rsidR="00EF54D0" w:rsidRPr="0003162F" w:rsidRDefault="00FB7191"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Antes de analizar esta variable, conviene reseñar que aproximadamente un 15% de encuestados no pern</w:t>
      </w:r>
      <w:r w:rsidR="00A3472B" w:rsidRPr="0003162F">
        <w:rPr>
          <w:rFonts w:ascii="Times New Roman" w:hAnsi="Times New Roman" w:cs="Times New Roman"/>
          <w:sz w:val="20"/>
          <w:szCs w:val="20"/>
        </w:rPr>
        <w:t xml:space="preserve">octa, son visitantes de paso. </w:t>
      </w:r>
      <w:r w:rsidR="00BB0103" w:rsidRPr="0003162F">
        <w:rPr>
          <w:rFonts w:ascii="Times New Roman" w:hAnsi="Times New Roman" w:cs="Times New Roman"/>
          <w:sz w:val="20"/>
          <w:szCs w:val="20"/>
        </w:rPr>
        <w:t xml:space="preserve">Esta circunstancia afecta sobre todo a los núcleos que disponen de atractivos más limitados, poco puestos en valor y, además, cuentan  con menor población; todas ellas dificultan también la presencia de oferta </w:t>
      </w:r>
      <w:proofErr w:type="spellStart"/>
      <w:r w:rsidR="00BB0103" w:rsidRPr="0003162F">
        <w:rPr>
          <w:rFonts w:ascii="Times New Roman" w:hAnsi="Times New Roman" w:cs="Times New Roman"/>
          <w:sz w:val="20"/>
          <w:szCs w:val="20"/>
        </w:rPr>
        <w:t>alojativa</w:t>
      </w:r>
      <w:proofErr w:type="spellEnd"/>
      <w:r w:rsidR="00BB0103" w:rsidRPr="0003162F">
        <w:rPr>
          <w:rFonts w:ascii="Times New Roman" w:hAnsi="Times New Roman" w:cs="Times New Roman"/>
          <w:sz w:val="20"/>
          <w:szCs w:val="20"/>
        </w:rPr>
        <w:t xml:space="preserve"> por lo que resulta lógico que </w:t>
      </w:r>
      <w:r w:rsidR="00EF54D0" w:rsidRPr="0003162F">
        <w:rPr>
          <w:rFonts w:ascii="Times New Roman" w:hAnsi="Times New Roman" w:cs="Times New Roman"/>
          <w:sz w:val="20"/>
          <w:szCs w:val="20"/>
        </w:rPr>
        <w:t>sean visitantes de paso, hospedados en los pueblos cercanos y que se desplazan para conocer el entorno inmediato</w:t>
      </w:r>
      <w:r w:rsidR="00BB0103" w:rsidRPr="0003162F">
        <w:rPr>
          <w:rFonts w:ascii="Times New Roman" w:hAnsi="Times New Roman" w:cs="Times New Roman"/>
          <w:sz w:val="20"/>
          <w:szCs w:val="20"/>
        </w:rPr>
        <w:t>.</w:t>
      </w:r>
    </w:p>
    <w:p w:rsidR="00361B86" w:rsidRPr="0003162F" w:rsidRDefault="00361B8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A esta salvedad debemos añadir la presencia de numerosos visitantes de los entornos rurales </w:t>
      </w:r>
      <w:r w:rsidR="00DA0F51" w:rsidRPr="0003162F">
        <w:rPr>
          <w:rFonts w:ascii="Times New Roman" w:hAnsi="Times New Roman" w:cs="Times New Roman"/>
          <w:sz w:val="20"/>
          <w:szCs w:val="20"/>
        </w:rPr>
        <w:t>alojados en casas</w:t>
      </w:r>
      <w:r w:rsidR="00094B9F" w:rsidRPr="0003162F">
        <w:rPr>
          <w:rFonts w:ascii="Times New Roman" w:hAnsi="Times New Roman" w:cs="Times New Roman"/>
          <w:sz w:val="20"/>
          <w:szCs w:val="20"/>
        </w:rPr>
        <w:t xml:space="preserve"> propias,</w:t>
      </w:r>
      <w:r w:rsidR="00DA0F51" w:rsidRPr="0003162F">
        <w:rPr>
          <w:rFonts w:ascii="Times New Roman" w:hAnsi="Times New Roman" w:cs="Times New Roman"/>
          <w:sz w:val="20"/>
          <w:szCs w:val="20"/>
        </w:rPr>
        <w:t xml:space="preserve"> de familiares</w:t>
      </w:r>
      <w:r w:rsidR="00094B9F" w:rsidRPr="0003162F">
        <w:rPr>
          <w:rFonts w:ascii="Times New Roman" w:hAnsi="Times New Roman" w:cs="Times New Roman"/>
          <w:sz w:val="20"/>
          <w:szCs w:val="20"/>
        </w:rPr>
        <w:t xml:space="preserve"> o</w:t>
      </w:r>
      <w:r w:rsidR="00DA0F51" w:rsidRPr="0003162F">
        <w:rPr>
          <w:rFonts w:ascii="Times New Roman" w:hAnsi="Times New Roman" w:cs="Times New Roman"/>
          <w:sz w:val="20"/>
          <w:szCs w:val="20"/>
        </w:rPr>
        <w:t xml:space="preserve"> amigos, con porcentajes de respuesta promediados para Extremadura que rondan el 15%. No obstante en esta zona nos encontramos con núcleos en los que se supera el 45% de encuestados que reconocen este hecho, como sucede en Higuera la Real, aunque en otros lugares como Alburquerque se sobrepasa también el 35%.</w:t>
      </w:r>
    </w:p>
    <w:p w:rsidR="00FB7191" w:rsidRPr="0003162F" w:rsidRDefault="00094B9F"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En lo que se refiere a establecimientos comerciales, </w:t>
      </w:r>
      <w:r w:rsidR="00A3472B" w:rsidRPr="0003162F">
        <w:rPr>
          <w:rFonts w:ascii="Times New Roman" w:hAnsi="Times New Roman" w:cs="Times New Roman"/>
          <w:sz w:val="20"/>
          <w:szCs w:val="20"/>
        </w:rPr>
        <w:t>observamos que el preferido por los turistas es el hotelero, algo obvio si tenemos en cuenta que es el que ofrece un mayor volumen de plazas. A ello debemos añadir que los porcentajes de representatividad de este tipo de alojamiento son muy elevados en Badajoz, con más de 63%; Olivenza con el 67% o Alcántara, con más del 55%. Se trata de núcleos que tienen un volumen de plazas</w:t>
      </w:r>
      <w:r w:rsidR="00EF54D0" w:rsidRPr="0003162F">
        <w:rPr>
          <w:rFonts w:ascii="Times New Roman" w:hAnsi="Times New Roman" w:cs="Times New Roman"/>
          <w:sz w:val="20"/>
          <w:szCs w:val="20"/>
        </w:rPr>
        <w:t xml:space="preserve"> considerable</w:t>
      </w:r>
      <w:r w:rsidR="00A3472B" w:rsidRPr="0003162F">
        <w:rPr>
          <w:rFonts w:ascii="Times New Roman" w:hAnsi="Times New Roman" w:cs="Times New Roman"/>
          <w:sz w:val="20"/>
          <w:szCs w:val="20"/>
        </w:rPr>
        <w:t xml:space="preserve">, si bien, esta situación contrasta con la que se produce en Valencia de Alcántara, que pese a disponer de bastantes plazas en alojamiento hotelero, éstas son elegidas por poco más del 21% de los turistas. </w:t>
      </w:r>
      <w:r w:rsidR="00EF54D0" w:rsidRPr="0003162F">
        <w:rPr>
          <w:rFonts w:ascii="Times New Roman" w:hAnsi="Times New Roman" w:cs="Times New Roman"/>
          <w:sz w:val="20"/>
          <w:szCs w:val="20"/>
        </w:rPr>
        <w:t>La explicación más acertada podría ser que en este último núcleo, donde existen numerosas entidades locales menores, se ha realizado una apuesta mucho más decidida por el turismo rural que por el cultural, apenas representado por su capital municipal.</w:t>
      </w:r>
    </w:p>
    <w:p w:rsidR="00361B86" w:rsidRPr="0003162F" w:rsidRDefault="00AB3E9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Respecto del resto de tipos de alojamiento</w:t>
      </w:r>
      <w:r w:rsidR="00EF54D0" w:rsidRPr="0003162F">
        <w:rPr>
          <w:rFonts w:ascii="Times New Roman" w:hAnsi="Times New Roman" w:cs="Times New Roman"/>
          <w:sz w:val="20"/>
          <w:szCs w:val="20"/>
        </w:rPr>
        <w:t>s,</w:t>
      </w:r>
      <w:r w:rsidRPr="0003162F">
        <w:rPr>
          <w:rFonts w:ascii="Times New Roman" w:hAnsi="Times New Roman" w:cs="Times New Roman"/>
          <w:sz w:val="20"/>
          <w:szCs w:val="20"/>
        </w:rPr>
        <w:t xml:space="preserve"> cabe mencionar que el</w:t>
      </w:r>
      <w:r w:rsidR="00EF54D0" w:rsidRPr="0003162F">
        <w:rPr>
          <w:rFonts w:ascii="Times New Roman" w:hAnsi="Times New Roman" w:cs="Times New Roman"/>
          <w:sz w:val="20"/>
          <w:szCs w:val="20"/>
        </w:rPr>
        <w:t xml:space="preserve"> englobado en la categoría </w:t>
      </w:r>
      <w:r w:rsidRPr="0003162F">
        <w:rPr>
          <w:rFonts w:ascii="Times New Roman" w:hAnsi="Times New Roman" w:cs="Times New Roman"/>
          <w:sz w:val="20"/>
          <w:szCs w:val="20"/>
        </w:rPr>
        <w:t>rural también desempeña un papel interesante</w:t>
      </w:r>
      <w:r w:rsidR="00EF54D0" w:rsidRPr="0003162F">
        <w:rPr>
          <w:rFonts w:ascii="Times New Roman" w:hAnsi="Times New Roman" w:cs="Times New Roman"/>
          <w:sz w:val="20"/>
          <w:szCs w:val="20"/>
        </w:rPr>
        <w:t>, sobre todo en la provincia de Cáceres, la que dispone de atractivos vinculados a la montaña y a los pequeños cursos fluviales que jalonan el territorio</w:t>
      </w:r>
      <w:r w:rsidR="00FB5606" w:rsidRPr="0003162F">
        <w:rPr>
          <w:rFonts w:ascii="Times New Roman" w:hAnsi="Times New Roman" w:cs="Times New Roman"/>
          <w:sz w:val="20"/>
          <w:szCs w:val="20"/>
        </w:rPr>
        <w:t>, acompañados de un paisaje de notable atractivo</w:t>
      </w:r>
      <w:r w:rsidR="00EF54D0" w:rsidRPr="0003162F">
        <w:rPr>
          <w:rFonts w:ascii="Times New Roman" w:hAnsi="Times New Roman" w:cs="Times New Roman"/>
          <w:sz w:val="20"/>
          <w:szCs w:val="20"/>
        </w:rPr>
        <w:t xml:space="preserve">. </w:t>
      </w:r>
      <w:r w:rsidR="00FB5606" w:rsidRPr="0003162F">
        <w:rPr>
          <w:rFonts w:ascii="Times New Roman" w:hAnsi="Times New Roman" w:cs="Times New Roman"/>
          <w:sz w:val="20"/>
          <w:szCs w:val="20"/>
        </w:rPr>
        <w:t xml:space="preserve">Como prueba de ello podemos mencionar que en Valencia de Alcántara, nada menos que el 28,2% de los turistas elige ese alojamiento; circunstancia que se detecta también en una de las oficinas de turismo próximas a la frontera como </w:t>
      </w:r>
      <w:r w:rsidR="00361B86" w:rsidRPr="0003162F">
        <w:rPr>
          <w:rFonts w:ascii="Times New Roman" w:hAnsi="Times New Roman" w:cs="Times New Roman"/>
          <w:sz w:val="20"/>
          <w:szCs w:val="20"/>
        </w:rPr>
        <w:t xml:space="preserve">la instalada en Hoyos, donde se alojan casi un 27% en este tipo de oferta. Con representatividad inferior nos encontramos con Alburquerque, zona de media montaña, con interesantes recursos. </w:t>
      </w:r>
    </w:p>
    <w:p w:rsidR="00361B86" w:rsidRPr="0003162F" w:rsidRDefault="00361B8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Naturalmente, los principales núcleos de población, con más de 10.000 habitantes, prácticamente carecen de personas alojadas en establecimientos rurales, pues la propia legislación autonómica impide su instalación en ellos y los turistas que se hospedan en los mismos se hallan en otros núcleos.</w:t>
      </w:r>
    </w:p>
    <w:p w:rsidR="002C1EC8" w:rsidRDefault="00FB560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 </w:t>
      </w:r>
      <w:r w:rsidR="00094B9F" w:rsidRPr="0003162F">
        <w:rPr>
          <w:rFonts w:ascii="Times New Roman" w:hAnsi="Times New Roman" w:cs="Times New Roman"/>
          <w:sz w:val="20"/>
          <w:szCs w:val="20"/>
        </w:rPr>
        <w:t xml:space="preserve">El sector </w:t>
      </w:r>
      <w:proofErr w:type="spellStart"/>
      <w:r w:rsidR="00094B9F" w:rsidRPr="0003162F">
        <w:rPr>
          <w:rFonts w:ascii="Times New Roman" w:hAnsi="Times New Roman" w:cs="Times New Roman"/>
          <w:sz w:val="20"/>
          <w:szCs w:val="20"/>
        </w:rPr>
        <w:t>extrahotelero</w:t>
      </w:r>
      <w:proofErr w:type="spellEnd"/>
      <w:r w:rsidR="00094B9F" w:rsidRPr="0003162F">
        <w:rPr>
          <w:rFonts w:ascii="Times New Roman" w:hAnsi="Times New Roman" w:cs="Times New Roman"/>
          <w:sz w:val="20"/>
          <w:szCs w:val="20"/>
        </w:rPr>
        <w:t xml:space="preserve"> apenas aloja al 10% de los turistas en los núcleos que disponen de este tipo de alojamiento, aspecto a considerar si tenemos en cuenta que en el mismo se integran los campamentos de turismo, </w:t>
      </w:r>
      <w:r w:rsidR="003E4400">
        <w:rPr>
          <w:rFonts w:ascii="Times New Roman" w:hAnsi="Times New Roman" w:cs="Times New Roman"/>
          <w:sz w:val="20"/>
          <w:szCs w:val="20"/>
        </w:rPr>
        <w:t>caracterizados por su alta capacidad de acogida</w:t>
      </w:r>
      <w:r w:rsidR="00094B9F" w:rsidRPr="0003162F">
        <w:rPr>
          <w:rFonts w:ascii="Times New Roman" w:hAnsi="Times New Roman" w:cs="Times New Roman"/>
          <w:sz w:val="20"/>
          <w:szCs w:val="20"/>
        </w:rPr>
        <w:t>, si bien</w:t>
      </w:r>
      <w:r w:rsidR="003E4400">
        <w:rPr>
          <w:rFonts w:ascii="Times New Roman" w:hAnsi="Times New Roman" w:cs="Times New Roman"/>
          <w:sz w:val="20"/>
          <w:szCs w:val="20"/>
        </w:rPr>
        <w:t>, en su mayoría, n</w:t>
      </w:r>
      <w:r w:rsidR="00094B9F" w:rsidRPr="0003162F">
        <w:rPr>
          <w:rFonts w:ascii="Times New Roman" w:hAnsi="Times New Roman" w:cs="Times New Roman"/>
          <w:sz w:val="20"/>
          <w:szCs w:val="20"/>
        </w:rPr>
        <w:t>o están abiertos durante todo el año, algo que puede explicar estos porcentajes.</w:t>
      </w:r>
    </w:p>
    <w:p w:rsidR="00C6789A" w:rsidRPr="0003162F" w:rsidRDefault="00C6789A" w:rsidP="0001375C">
      <w:pPr>
        <w:spacing w:after="0" w:line="360" w:lineRule="auto"/>
        <w:jc w:val="both"/>
        <w:rPr>
          <w:rFonts w:ascii="Times New Roman" w:hAnsi="Times New Roman" w:cs="Times New Roman"/>
          <w:sz w:val="20"/>
          <w:szCs w:val="20"/>
        </w:rPr>
      </w:pPr>
    </w:p>
    <w:p w:rsidR="00094B9F" w:rsidRPr="0003162F" w:rsidRDefault="00094B9F" w:rsidP="0001375C">
      <w:pPr>
        <w:spacing w:after="0" w:line="360" w:lineRule="auto"/>
        <w:jc w:val="both"/>
        <w:rPr>
          <w:rFonts w:ascii="Times New Roman" w:hAnsi="Times New Roman" w:cs="Times New Roman"/>
          <w:sz w:val="20"/>
          <w:szCs w:val="20"/>
        </w:rPr>
      </w:pPr>
      <w:r w:rsidRPr="00F30FE6">
        <w:rPr>
          <w:rFonts w:ascii="Times New Roman" w:hAnsi="Times New Roman" w:cs="Times New Roman"/>
          <w:sz w:val="20"/>
          <w:szCs w:val="20"/>
        </w:rPr>
        <w:lastRenderedPageBreak/>
        <w:t xml:space="preserve">Tabla </w:t>
      </w:r>
      <w:r w:rsidR="00F30FE6" w:rsidRPr="00F30FE6">
        <w:rPr>
          <w:rFonts w:ascii="Times New Roman" w:hAnsi="Times New Roman" w:cs="Times New Roman"/>
          <w:sz w:val="20"/>
          <w:szCs w:val="20"/>
        </w:rPr>
        <w:t>1</w:t>
      </w:r>
      <w:r w:rsidR="00C6789A">
        <w:rPr>
          <w:rFonts w:ascii="Times New Roman" w:hAnsi="Times New Roman" w:cs="Times New Roman"/>
          <w:sz w:val="20"/>
          <w:szCs w:val="20"/>
        </w:rPr>
        <w:t>1</w:t>
      </w:r>
      <w:r w:rsidRPr="00F30FE6">
        <w:rPr>
          <w:rFonts w:ascii="Times New Roman" w:hAnsi="Times New Roman" w:cs="Times New Roman"/>
          <w:sz w:val="20"/>
          <w:szCs w:val="20"/>
        </w:rPr>
        <w:t>: Alojamiento elegido por los visitantes rayanos.</w:t>
      </w:r>
    </w:p>
    <w:tbl>
      <w:tblPr>
        <w:tblW w:w="9667"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10"/>
        <w:gridCol w:w="1053"/>
        <w:gridCol w:w="1541"/>
        <w:gridCol w:w="824"/>
        <w:gridCol w:w="1520"/>
        <w:gridCol w:w="1304"/>
        <w:gridCol w:w="915"/>
      </w:tblGrid>
      <w:tr w:rsidR="00FB7191" w:rsidRPr="0003162F" w:rsidTr="009E7897">
        <w:trPr>
          <w:cantSplit/>
          <w:trHeight w:val="20"/>
        </w:trPr>
        <w:tc>
          <w:tcPr>
            <w:tcW w:w="0" w:type="auto"/>
            <w:shd w:val="clear" w:color="auto" w:fill="auto"/>
            <w:noWrap/>
            <w:vAlign w:val="center"/>
            <w:hideMark/>
          </w:tcPr>
          <w:p w:rsidR="00FB7191" w:rsidRPr="0003162F" w:rsidRDefault="00FB7191" w:rsidP="0001375C">
            <w:pPr>
              <w:spacing w:after="0" w:line="360" w:lineRule="auto"/>
              <w:jc w:val="both"/>
              <w:rPr>
                <w:rFonts w:ascii="Times New Roman" w:eastAsia="Times New Roman" w:hAnsi="Times New Roman" w:cs="Times New Roman"/>
                <w:sz w:val="20"/>
                <w:szCs w:val="20"/>
              </w:rPr>
            </w:pPr>
          </w:p>
        </w:tc>
        <w:tc>
          <w:tcPr>
            <w:tcW w:w="0" w:type="auto"/>
            <w:shd w:val="clear" w:color="auto" w:fill="auto"/>
            <w:vAlign w:val="center"/>
            <w:hideMark/>
          </w:tcPr>
          <w:p w:rsidR="00FB7191" w:rsidRPr="0003162F" w:rsidRDefault="00FB7191"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Hotelero</w:t>
            </w:r>
          </w:p>
        </w:tc>
        <w:tc>
          <w:tcPr>
            <w:tcW w:w="0" w:type="auto"/>
            <w:shd w:val="clear" w:color="auto" w:fill="auto"/>
            <w:vAlign w:val="center"/>
            <w:hideMark/>
          </w:tcPr>
          <w:p w:rsidR="00FB7191" w:rsidRPr="0003162F" w:rsidRDefault="00FB7191" w:rsidP="0001375C">
            <w:pPr>
              <w:spacing w:after="0" w:line="360" w:lineRule="auto"/>
              <w:jc w:val="both"/>
              <w:rPr>
                <w:rFonts w:ascii="Times New Roman" w:eastAsia="Times New Roman" w:hAnsi="Times New Roman" w:cs="Times New Roman"/>
                <w:sz w:val="20"/>
                <w:szCs w:val="20"/>
              </w:rPr>
            </w:pPr>
            <w:proofErr w:type="spellStart"/>
            <w:r w:rsidRPr="0003162F">
              <w:rPr>
                <w:rFonts w:ascii="Times New Roman" w:eastAsia="Times New Roman" w:hAnsi="Times New Roman" w:cs="Times New Roman"/>
                <w:sz w:val="20"/>
                <w:szCs w:val="20"/>
              </w:rPr>
              <w:t>Extrahotelero</w:t>
            </w:r>
            <w:proofErr w:type="spellEnd"/>
          </w:p>
        </w:tc>
        <w:tc>
          <w:tcPr>
            <w:tcW w:w="0" w:type="auto"/>
            <w:shd w:val="clear" w:color="auto" w:fill="auto"/>
            <w:vAlign w:val="center"/>
            <w:hideMark/>
          </w:tcPr>
          <w:p w:rsidR="00FB7191" w:rsidRPr="0003162F" w:rsidRDefault="00FB7191"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Rural</w:t>
            </w:r>
          </w:p>
        </w:tc>
        <w:tc>
          <w:tcPr>
            <w:tcW w:w="0" w:type="auto"/>
            <w:shd w:val="clear" w:color="auto" w:fill="auto"/>
            <w:vAlign w:val="center"/>
            <w:hideMark/>
          </w:tcPr>
          <w:p w:rsidR="00FB7191" w:rsidRPr="0003162F" w:rsidRDefault="00FB7191"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Casa familiar</w:t>
            </w:r>
          </w:p>
        </w:tc>
        <w:tc>
          <w:tcPr>
            <w:tcW w:w="0" w:type="auto"/>
            <w:shd w:val="clear" w:color="auto" w:fill="auto"/>
            <w:vAlign w:val="center"/>
            <w:hideMark/>
          </w:tcPr>
          <w:p w:rsidR="00FB7191" w:rsidRPr="0003162F" w:rsidRDefault="00FB7191"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No se aloja</w:t>
            </w:r>
          </w:p>
        </w:tc>
        <w:tc>
          <w:tcPr>
            <w:tcW w:w="0" w:type="auto"/>
            <w:shd w:val="clear" w:color="auto" w:fill="auto"/>
            <w:vAlign w:val="center"/>
            <w:hideMark/>
          </w:tcPr>
          <w:p w:rsidR="00FB7191" w:rsidRPr="0003162F" w:rsidRDefault="00FB7191"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NS/NC</w:t>
            </w:r>
          </w:p>
        </w:tc>
      </w:tr>
      <w:tr w:rsidR="009E7897" w:rsidRPr="0003162F" w:rsidTr="009E7897">
        <w:trPr>
          <w:cantSplit/>
          <w:trHeight w:val="20"/>
        </w:trPr>
        <w:tc>
          <w:tcPr>
            <w:tcW w:w="0" w:type="auto"/>
            <w:shd w:val="clear" w:color="auto" w:fill="auto"/>
            <w:vAlign w:val="center"/>
            <w:hideMark/>
          </w:tcPr>
          <w:p w:rsidR="009E7897" w:rsidRPr="0003162F" w:rsidRDefault="009E7897"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Alburquerque</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27,3%</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6,7%</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18,8%</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36,0%</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9,7%</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1,5%</w:t>
            </w:r>
          </w:p>
        </w:tc>
      </w:tr>
      <w:tr w:rsidR="009E7897" w:rsidRPr="0003162F" w:rsidTr="009E7897">
        <w:trPr>
          <w:cantSplit/>
          <w:trHeight w:val="20"/>
        </w:trPr>
        <w:tc>
          <w:tcPr>
            <w:tcW w:w="0" w:type="auto"/>
            <w:shd w:val="clear" w:color="auto" w:fill="auto"/>
            <w:vAlign w:val="center"/>
            <w:hideMark/>
          </w:tcPr>
          <w:p w:rsidR="009E7897" w:rsidRPr="0003162F" w:rsidRDefault="009E7897"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Alcántara</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55,8%</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12,1%</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8,2%</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10,6%</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12,8%</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0,4%</w:t>
            </w:r>
          </w:p>
        </w:tc>
      </w:tr>
      <w:tr w:rsidR="009E7897" w:rsidRPr="0003162F" w:rsidTr="009E7897">
        <w:trPr>
          <w:cantSplit/>
          <w:trHeight w:val="20"/>
        </w:trPr>
        <w:tc>
          <w:tcPr>
            <w:tcW w:w="0" w:type="auto"/>
            <w:shd w:val="clear" w:color="auto" w:fill="auto"/>
            <w:vAlign w:val="center"/>
            <w:hideMark/>
          </w:tcPr>
          <w:p w:rsidR="009E7897" w:rsidRPr="0003162F" w:rsidRDefault="009E7897"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xml:space="preserve">Badajoz </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63,7%</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7,4%</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3,4%</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13,0%</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13,4%</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0,5%</w:t>
            </w:r>
          </w:p>
        </w:tc>
      </w:tr>
      <w:tr w:rsidR="009E7897" w:rsidRPr="0003162F" w:rsidTr="009E7897">
        <w:trPr>
          <w:cantSplit/>
          <w:trHeight w:val="20"/>
        </w:trPr>
        <w:tc>
          <w:tcPr>
            <w:tcW w:w="0" w:type="auto"/>
            <w:shd w:val="clear" w:color="auto" w:fill="auto"/>
            <w:vAlign w:val="center"/>
            <w:hideMark/>
          </w:tcPr>
          <w:p w:rsidR="009E7897" w:rsidRPr="0003162F" w:rsidRDefault="009E7897"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Higuera la Real</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18,2%</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0,5%</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9,2%</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45,7%</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26,0%</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0,5%</w:t>
            </w:r>
          </w:p>
        </w:tc>
      </w:tr>
      <w:tr w:rsidR="009E7897" w:rsidRPr="0003162F" w:rsidTr="009E7897">
        <w:trPr>
          <w:cantSplit/>
          <w:trHeight w:val="20"/>
        </w:trPr>
        <w:tc>
          <w:tcPr>
            <w:tcW w:w="0" w:type="auto"/>
            <w:shd w:val="clear" w:color="auto" w:fill="auto"/>
            <w:vAlign w:val="center"/>
            <w:hideMark/>
          </w:tcPr>
          <w:p w:rsidR="009E7897" w:rsidRPr="0003162F" w:rsidRDefault="009E7897"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Hoyos</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37,6%</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7,1%</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26,9%</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16,3%</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10,6%</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1,4%</w:t>
            </w:r>
          </w:p>
        </w:tc>
      </w:tr>
      <w:tr w:rsidR="009E7897" w:rsidRPr="0003162F" w:rsidTr="009E7897">
        <w:trPr>
          <w:cantSplit/>
          <w:trHeight w:val="20"/>
        </w:trPr>
        <w:tc>
          <w:tcPr>
            <w:tcW w:w="0" w:type="auto"/>
            <w:shd w:val="clear" w:color="auto" w:fill="auto"/>
            <w:vAlign w:val="center"/>
            <w:hideMark/>
          </w:tcPr>
          <w:p w:rsidR="009E7897" w:rsidRPr="0003162F" w:rsidRDefault="009E7897"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Olivenza</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67,4%</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0,3%</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0,3%</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0,7%</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31,3%</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0,0%</w:t>
            </w:r>
          </w:p>
        </w:tc>
      </w:tr>
      <w:tr w:rsidR="009E7897" w:rsidRPr="0003162F" w:rsidTr="009E7897">
        <w:trPr>
          <w:cantSplit/>
          <w:trHeight w:val="20"/>
        </w:trPr>
        <w:tc>
          <w:tcPr>
            <w:tcW w:w="0" w:type="auto"/>
            <w:shd w:val="clear" w:color="auto" w:fill="auto"/>
            <w:vAlign w:val="center"/>
            <w:hideMark/>
          </w:tcPr>
          <w:p w:rsidR="009E7897" w:rsidRPr="0003162F" w:rsidRDefault="009E7897"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Valencia de Alcántara</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21,6%</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11,4%</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28,2%</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19,4%</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19,0%</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0,4%</w:t>
            </w:r>
          </w:p>
        </w:tc>
      </w:tr>
      <w:tr w:rsidR="009E7897" w:rsidRPr="0003162F" w:rsidTr="009E7897">
        <w:trPr>
          <w:cantSplit/>
          <w:trHeight w:val="20"/>
        </w:trPr>
        <w:tc>
          <w:tcPr>
            <w:tcW w:w="0" w:type="auto"/>
            <w:shd w:val="clear" w:color="auto" w:fill="auto"/>
            <w:noWrap/>
            <w:vAlign w:val="center"/>
            <w:hideMark/>
          </w:tcPr>
          <w:p w:rsidR="009E7897" w:rsidRPr="0003162F" w:rsidRDefault="009E7897"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Promedio Extremadura</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43,9%</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9,6%</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15,1%</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15,3%</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15,3%</w:t>
            </w:r>
          </w:p>
        </w:tc>
        <w:tc>
          <w:tcPr>
            <w:tcW w:w="0" w:type="auto"/>
            <w:shd w:val="clear" w:color="auto" w:fill="auto"/>
            <w:noWrap/>
            <w:vAlign w:val="center"/>
            <w:hideMark/>
          </w:tcPr>
          <w:p w:rsidR="009E7897" w:rsidRPr="0003162F" w:rsidRDefault="009E7897" w:rsidP="0001375C">
            <w:pPr>
              <w:spacing w:after="0" w:line="360" w:lineRule="auto"/>
              <w:jc w:val="right"/>
              <w:rPr>
                <w:rFonts w:ascii="Times New Roman" w:hAnsi="Times New Roman" w:cs="Times New Roman"/>
                <w:sz w:val="20"/>
                <w:szCs w:val="20"/>
              </w:rPr>
            </w:pPr>
            <w:r w:rsidRPr="0003162F">
              <w:rPr>
                <w:rFonts w:ascii="Times New Roman" w:hAnsi="Times New Roman" w:cs="Times New Roman"/>
                <w:sz w:val="20"/>
                <w:szCs w:val="20"/>
              </w:rPr>
              <w:t>0,8%</w:t>
            </w:r>
          </w:p>
        </w:tc>
      </w:tr>
    </w:tbl>
    <w:p w:rsidR="00DF7DD6" w:rsidRPr="0003162F" w:rsidRDefault="00DF7DD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 a partir de datos obtenidos por el Observatorio de Turismo de Extremadura</w:t>
      </w:r>
    </w:p>
    <w:p w:rsidR="00991670" w:rsidRPr="0003162F" w:rsidRDefault="00991670" w:rsidP="0001375C">
      <w:pPr>
        <w:spacing w:after="0" w:line="360" w:lineRule="auto"/>
        <w:jc w:val="both"/>
        <w:rPr>
          <w:rFonts w:ascii="Times New Roman" w:hAnsi="Times New Roman" w:cs="Times New Roman"/>
          <w:sz w:val="20"/>
          <w:szCs w:val="20"/>
        </w:rPr>
      </w:pPr>
    </w:p>
    <w:p w:rsidR="00991670" w:rsidRPr="0003162F" w:rsidRDefault="00DF7DD6" w:rsidP="0001375C">
      <w:pPr>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4</w:t>
      </w:r>
      <w:r w:rsidR="00094B9F" w:rsidRPr="0003162F">
        <w:rPr>
          <w:rFonts w:ascii="Times New Roman" w:hAnsi="Times New Roman" w:cs="Times New Roman"/>
          <w:b/>
          <w:sz w:val="20"/>
          <w:szCs w:val="20"/>
        </w:rPr>
        <w:t xml:space="preserve">.5. </w:t>
      </w:r>
      <w:r w:rsidR="00991670" w:rsidRPr="0003162F">
        <w:rPr>
          <w:rFonts w:ascii="Times New Roman" w:hAnsi="Times New Roman" w:cs="Times New Roman"/>
          <w:b/>
          <w:sz w:val="20"/>
          <w:szCs w:val="20"/>
        </w:rPr>
        <w:t>Motivaciones</w:t>
      </w:r>
    </w:p>
    <w:p w:rsidR="00094B9F" w:rsidRPr="0003162F" w:rsidRDefault="00435532"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El análisis de las principales motivaciones que esgrime el turista para viajar a esta zona de Extremadura sigue las mismas pautas que para el resto de la Comunidad. De este modo, se comprueba que además de la clara motivación de descanso, con alrededor de 1/3 de respuestas, se erigen como fundamentales las culturales, demos</w:t>
      </w:r>
      <w:r w:rsidR="00C6789A">
        <w:rPr>
          <w:rFonts w:ascii="Times New Roman" w:hAnsi="Times New Roman" w:cs="Times New Roman"/>
          <w:sz w:val="20"/>
          <w:szCs w:val="20"/>
        </w:rPr>
        <w:t xml:space="preserve">trando el interés que </w:t>
      </w:r>
      <w:proofErr w:type="spellStart"/>
      <w:r w:rsidR="00C6789A">
        <w:rPr>
          <w:rFonts w:ascii="Times New Roman" w:hAnsi="Times New Roman" w:cs="Times New Roman"/>
          <w:sz w:val="20"/>
          <w:szCs w:val="20"/>
        </w:rPr>
        <w:t>despiertam</w:t>
      </w:r>
      <w:proofErr w:type="spellEnd"/>
      <w:r w:rsidRPr="0003162F">
        <w:rPr>
          <w:rFonts w:ascii="Times New Roman" w:hAnsi="Times New Roman" w:cs="Times New Roman"/>
          <w:sz w:val="20"/>
          <w:szCs w:val="20"/>
        </w:rPr>
        <w:t xml:space="preserve"> estos atractivos entre la demanda. A cierta distancia se sitúan los que reconocen que tienen una motivación natural.</w:t>
      </w:r>
    </w:p>
    <w:p w:rsidR="00435532" w:rsidRPr="0003162F" w:rsidRDefault="00435532"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Los porcentajes obtenidos no dejan lugar a dudas, el turismo cultural es el predilecto, ya que en la mayor parte de las oficinas de turismo, los visitantes se decantan por esta opción en una proporción que supera en promedio el 35%. Como caso extraordinario podemos situar el caso de Olivenza con casi el 50% de visitantes que eligen esta motivación. La explicación hay que buscarla en que es un núcleo de rango urbano, próximo a Badajoz y que contiene un patrimonio cultural de primer orden, donde se observa la clara influencia  portuguesa. Alburquerque y Alcántara también acaparan un volumen significativo de turistas que buscan este tipo de atractivo, con cifras muy próximas al 40%.</w:t>
      </w:r>
    </w:p>
    <w:p w:rsidR="00703B57" w:rsidRPr="0003162F" w:rsidRDefault="00703B5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Otro motivo c</w:t>
      </w:r>
      <w:r w:rsidR="00C6789A">
        <w:rPr>
          <w:rFonts w:ascii="Times New Roman" w:hAnsi="Times New Roman" w:cs="Times New Roman"/>
          <w:sz w:val="20"/>
          <w:szCs w:val="20"/>
        </w:rPr>
        <w:t>lave, reconocido por la demanda</w:t>
      </w:r>
      <w:r w:rsidRPr="0003162F">
        <w:rPr>
          <w:rFonts w:ascii="Times New Roman" w:hAnsi="Times New Roman" w:cs="Times New Roman"/>
          <w:sz w:val="20"/>
          <w:szCs w:val="20"/>
        </w:rPr>
        <w:t xml:space="preserve"> para visitar esta zona</w:t>
      </w:r>
      <w:r w:rsidR="00C6789A">
        <w:rPr>
          <w:rFonts w:ascii="Times New Roman" w:hAnsi="Times New Roman" w:cs="Times New Roman"/>
          <w:sz w:val="20"/>
          <w:szCs w:val="20"/>
        </w:rPr>
        <w:t>,</w:t>
      </w:r>
      <w:r w:rsidRPr="0003162F">
        <w:rPr>
          <w:rFonts w:ascii="Times New Roman" w:hAnsi="Times New Roman" w:cs="Times New Roman"/>
          <w:sz w:val="20"/>
          <w:szCs w:val="20"/>
        </w:rPr>
        <w:t xml:space="preserve"> es el natural y el de actividades vinculadas a la naturaleza. El porcentaje de turistas con esta motivación ronda como promedio el 20%, con una clara dicotomía en las respuestas en función de la principal vocación turística. Así, resulta lógico que un motivo de peso para visitar las ciudades de Badajoz  o de Olivenza no sea el turismo de naturaleza, pues no es el principal atractivo de la zona, sobre todo si lo comparamos con el patrimonio cultural. Por ello, el porcentaje de respuestas combinadas entre sendas motivaciones es muy bajo, no superando el 10% en ningún caso. En cambio, en áreas como Hoyos, Alcántara o Valencia de Alcántara superan con holgura el 20% los visitantes que confiesan esa motivación, en consonancia con el atractivo de estos espacios.</w:t>
      </w:r>
    </w:p>
    <w:p w:rsidR="00703B57" w:rsidRPr="0003162F" w:rsidRDefault="00703B57"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Otra motivación significativa es la familiar, muy arraigada en los núcleos de menor población</w:t>
      </w:r>
      <w:r w:rsidR="00D870C4" w:rsidRPr="0003162F">
        <w:rPr>
          <w:rFonts w:ascii="Times New Roman" w:hAnsi="Times New Roman" w:cs="Times New Roman"/>
          <w:sz w:val="20"/>
          <w:szCs w:val="20"/>
        </w:rPr>
        <w:t xml:space="preserve"> y que se encuentra presente en buena parte de Extremadura, no siendo esta área limítrofe una excepción. </w:t>
      </w:r>
    </w:p>
    <w:p w:rsidR="00435532" w:rsidRDefault="00D870C4"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 xml:space="preserve">El resto de motivos tiene unos porcentajes </w:t>
      </w:r>
      <w:r w:rsidR="00DF7DD6" w:rsidRPr="0003162F">
        <w:rPr>
          <w:rFonts w:ascii="Times New Roman" w:hAnsi="Times New Roman" w:cs="Times New Roman"/>
          <w:sz w:val="20"/>
          <w:szCs w:val="20"/>
        </w:rPr>
        <w:t xml:space="preserve">poco </w:t>
      </w:r>
      <w:r w:rsidRPr="0003162F">
        <w:rPr>
          <w:rFonts w:ascii="Times New Roman" w:hAnsi="Times New Roman" w:cs="Times New Roman"/>
          <w:sz w:val="20"/>
          <w:szCs w:val="20"/>
        </w:rPr>
        <w:t>representativos, excepto en Badajoz, donde el turismo de paso y el de trabajo se aproximan al 10% y al 4%, como corresponde a la principal capital de la zona y a la dinámica económica de su abultada población.</w:t>
      </w:r>
    </w:p>
    <w:p w:rsidR="00C6789A" w:rsidRPr="0003162F" w:rsidRDefault="00C6789A" w:rsidP="0001375C">
      <w:pPr>
        <w:spacing w:after="0" w:line="360" w:lineRule="auto"/>
        <w:jc w:val="both"/>
        <w:rPr>
          <w:rFonts w:ascii="Times New Roman" w:hAnsi="Times New Roman" w:cs="Times New Roman"/>
          <w:sz w:val="20"/>
          <w:szCs w:val="20"/>
        </w:rPr>
      </w:pPr>
    </w:p>
    <w:p w:rsidR="00991670" w:rsidRPr="0003162F" w:rsidRDefault="00521AD3"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lastRenderedPageBreak/>
        <w:t xml:space="preserve">Tabla </w:t>
      </w:r>
      <w:r w:rsidR="00F30FE6">
        <w:rPr>
          <w:rFonts w:ascii="Times New Roman" w:hAnsi="Times New Roman" w:cs="Times New Roman"/>
          <w:sz w:val="20"/>
          <w:szCs w:val="20"/>
        </w:rPr>
        <w:t>1</w:t>
      </w:r>
      <w:r w:rsidR="00C6789A">
        <w:rPr>
          <w:rFonts w:ascii="Times New Roman" w:hAnsi="Times New Roman" w:cs="Times New Roman"/>
          <w:sz w:val="20"/>
          <w:szCs w:val="20"/>
        </w:rPr>
        <w:t>2</w:t>
      </w:r>
      <w:r w:rsidRPr="0003162F">
        <w:rPr>
          <w:rFonts w:ascii="Times New Roman" w:hAnsi="Times New Roman" w:cs="Times New Roman"/>
          <w:sz w:val="20"/>
          <w:szCs w:val="20"/>
        </w:rPr>
        <w:t xml:space="preserve">: Motivaciones </w:t>
      </w:r>
    </w:p>
    <w:tbl>
      <w:tblPr>
        <w:tblW w:w="9828" w:type="dxa"/>
        <w:tblInd w:w="58" w:type="dxa"/>
        <w:tblLayout w:type="fixed"/>
        <w:tblCellMar>
          <w:left w:w="70" w:type="dxa"/>
          <w:right w:w="70" w:type="dxa"/>
        </w:tblCellMar>
        <w:tblLook w:val="04A0" w:firstRow="1" w:lastRow="0" w:firstColumn="1" w:lastColumn="0" w:noHBand="0" w:noVBand="1"/>
      </w:tblPr>
      <w:tblGrid>
        <w:gridCol w:w="1111"/>
        <w:gridCol w:w="1251"/>
        <w:gridCol w:w="918"/>
        <w:gridCol w:w="796"/>
        <w:gridCol w:w="1495"/>
        <w:gridCol w:w="687"/>
        <w:gridCol w:w="862"/>
        <w:gridCol w:w="1433"/>
        <w:gridCol w:w="1275"/>
      </w:tblGrid>
      <w:tr w:rsidR="00521AD3" w:rsidRPr="0003162F" w:rsidTr="00F30FE6">
        <w:trPr>
          <w:trHeight w:val="299"/>
        </w:trPr>
        <w:tc>
          <w:tcPr>
            <w:tcW w:w="11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 </w:t>
            </w:r>
          </w:p>
        </w:tc>
        <w:tc>
          <w:tcPr>
            <w:tcW w:w="1251" w:type="dxa"/>
            <w:tcBorders>
              <w:top w:val="single" w:sz="4" w:space="0" w:color="auto"/>
              <w:left w:val="nil"/>
              <w:bottom w:val="single" w:sz="4" w:space="0" w:color="auto"/>
              <w:right w:val="single" w:sz="4" w:space="0" w:color="auto"/>
            </w:tcBorders>
            <w:shd w:val="clear" w:color="000000" w:fill="FFFFFF"/>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Alburquerque</w:t>
            </w:r>
          </w:p>
        </w:tc>
        <w:tc>
          <w:tcPr>
            <w:tcW w:w="918" w:type="dxa"/>
            <w:tcBorders>
              <w:top w:val="single" w:sz="4" w:space="0" w:color="auto"/>
              <w:left w:val="nil"/>
              <w:bottom w:val="single" w:sz="4" w:space="0" w:color="auto"/>
              <w:right w:val="single" w:sz="4" w:space="0" w:color="auto"/>
            </w:tcBorders>
            <w:shd w:val="clear" w:color="000000" w:fill="FFFFFF"/>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Alcántara</w:t>
            </w:r>
          </w:p>
        </w:tc>
        <w:tc>
          <w:tcPr>
            <w:tcW w:w="796" w:type="dxa"/>
            <w:tcBorders>
              <w:top w:val="single" w:sz="4" w:space="0" w:color="auto"/>
              <w:left w:val="nil"/>
              <w:bottom w:val="single" w:sz="4" w:space="0" w:color="auto"/>
              <w:right w:val="single" w:sz="4" w:space="0" w:color="auto"/>
            </w:tcBorders>
            <w:shd w:val="clear" w:color="000000" w:fill="FFFFFF"/>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Badajoz</w:t>
            </w:r>
          </w:p>
        </w:tc>
        <w:tc>
          <w:tcPr>
            <w:tcW w:w="1495" w:type="dxa"/>
            <w:tcBorders>
              <w:top w:val="single" w:sz="4" w:space="0" w:color="auto"/>
              <w:left w:val="nil"/>
              <w:bottom w:val="single" w:sz="4" w:space="0" w:color="auto"/>
              <w:right w:val="single" w:sz="4" w:space="0" w:color="auto"/>
            </w:tcBorders>
            <w:shd w:val="clear" w:color="000000" w:fill="FFFFFF"/>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Higuera la Real</w:t>
            </w:r>
          </w:p>
        </w:tc>
        <w:tc>
          <w:tcPr>
            <w:tcW w:w="687" w:type="dxa"/>
            <w:tcBorders>
              <w:top w:val="single" w:sz="4" w:space="0" w:color="auto"/>
              <w:left w:val="nil"/>
              <w:bottom w:val="single" w:sz="4" w:space="0" w:color="auto"/>
              <w:right w:val="single" w:sz="4" w:space="0" w:color="auto"/>
            </w:tcBorders>
            <w:shd w:val="clear" w:color="000000" w:fill="FFFFFF"/>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Hoyos</w:t>
            </w:r>
          </w:p>
        </w:tc>
        <w:tc>
          <w:tcPr>
            <w:tcW w:w="862" w:type="dxa"/>
            <w:tcBorders>
              <w:top w:val="single" w:sz="4" w:space="0" w:color="auto"/>
              <w:left w:val="nil"/>
              <w:bottom w:val="single" w:sz="4" w:space="0" w:color="auto"/>
              <w:right w:val="single" w:sz="4" w:space="0" w:color="auto"/>
            </w:tcBorders>
            <w:shd w:val="clear" w:color="000000" w:fill="FFFFFF"/>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Olivenza</w:t>
            </w:r>
          </w:p>
        </w:tc>
        <w:tc>
          <w:tcPr>
            <w:tcW w:w="1433" w:type="dxa"/>
            <w:tcBorders>
              <w:top w:val="single" w:sz="4" w:space="0" w:color="auto"/>
              <w:left w:val="nil"/>
              <w:bottom w:val="single" w:sz="4" w:space="0" w:color="auto"/>
              <w:right w:val="single" w:sz="4" w:space="0" w:color="auto"/>
            </w:tcBorders>
            <w:shd w:val="clear" w:color="000000" w:fill="FFFFFF"/>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Valencia de Alcántara</w:t>
            </w:r>
          </w:p>
        </w:tc>
        <w:tc>
          <w:tcPr>
            <w:tcW w:w="1275" w:type="dxa"/>
            <w:tcBorders>
              <w:top w:val="single" w:sz="4" w:space="0" w:color="auto"/>
              <w:left w:val="nil"/>
              <w:bottom w:val="single" w:sz="4" w:space="0" w:color="auto"/>
              <w:right w:val="single" w:sz="4" w:space="0" w:color="auto"/>
            </w:tcBorders>
            <w:shd w:val="clear" w:color="000000" w:fill="FFFFFF"/>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Promedio Extremadura</w:t>
            </w:r>
          </w:p>
        </w:tc>
      </w:tr>
      <w:tr w:rsidR="00521AD3" w:rsidRPr="0003162F" w:rsidTr="00F30FE6">
        <w:trPr>
          <w:trHeight w:val="299"/>
        </w:trPr>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Activo</w:t>
            </w:r>
          </w:p>
        </w:tc>
        <w:tc>
          <w:tcPr>
            <w:tcW w:w="1251"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4,0%</w:t>
            </w:r>
          </w:p>
        </w:tc>
        <w:tc>
          <w:tcPr>
            <w:tcW w:w="918"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4,3%</w:t>
            </w:r>
          </w:p>
        </w:tc>
        <w:tc>
          <w:tcPr>
            <w:tcW w:w="796"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1,2%</w:t>
            </w:r>
          </w:p>
        </w:tc>
        <w:tc>
          <w:tcPr>
            <w:tcW w:w="149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10,5%</w:t>
            </w:r>
          </w:p>
        </w:tc>
        <w:tc>
          <w:tcPr>
            <w:tcW w:w="687"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10,7%</w:t>
            </w:r>
          </w:p>
        </w:tc>
        <w:tc>
          <w:tcPr>
            <w:tcW w:w="862"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w:t>
            </w:r>
          </w:p>
        </w:tc>
        <w:tc>
          <w:tcPr>
            <w:tcW w:w="1433"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5,5%</w:t>
            </w:r>
          </w:p>
        </w:tc>
        <w:tc>
          <w:tcPr>
            <w:tcW w:w="127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6,6%</w:t>
            </w:r>
          </w:p>
        </w:tc>
      </w:tr>
      <w:tr w:rsidR="00521AD3" w:rsidRPr="0003162F" w:rsidTr="00F30FE6">
        <w:trPr>
          <w:trHeight w:val="299"/>
        </w:trPr>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Cultural</w:t>
            </w:r>
          </w:p>
        </w:tc>
        <w:tc>
          <w:tcPr>
            <w:tcW w:w="1251"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38,8%</w:t>
            </w:r>
          </w:p>
        </w:tc>
        <w:tc>
          <w:tcPr>
            <w:tcW w:w="918"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38,9%</w:t>
            </w:r>
          </w:p>
        </w:tc>
        <w:tc>
          <w:tcPr>
            <w:tcW w:w="796"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33,2%</w:t>
            </w:r>
          </w:p>
        </w:tc>
        <w:tc>
          <w:tcPr>
            <w:tcW w:w="149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33,7%</w:t>
            </w:r>
          </w:p>
        </w:tc>
        <w:tc>
          <w:tcPr>
            <w:tcW w:w="687"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28,3%</w:t>
            </w:r>
          </w:p>
        </w:tc>
        <w:tc>
          <w:tcPr>
            <w:tcW w:w="862"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49,5%</w:t>
            </w:r>
          </w:p>
        </w:tc>
        <w:tc>
          <w:tcPr>
            <w:tcW w:w="1433"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26,0%</w:t>
            </w:r>
          </w:p>
        </w:tc>
        <w:tc>
          <w:tcPr>
            <w:tcW w:w="127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32,9%</w:t>
            </w:r>
          </w:p>
        </w:tc>
      </w:tr>
      <w:tr w:rsidR="00521AD3" w:rsidRPr="0003162F" w:rsidTr="00F30FE6">
        <w:trPr>
          <w:trHeight w:val="299"/>
        </w:trPr>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De paso</w:t>
            </w:r>
          </w:p>
        </w:tc>
        <w:tc>
          <w:tcPr>
            <w:tcW w:w="1251"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w:t>
            </w:r>
          </w:p>
        </w:tc>
        <w:tc>
          <w:tcPr>
            <w:tcW w:w="918"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1,8%</w:t>
            </w:r>
          </w:p>
        </w:tc>
        <w:tc>
          <w:tcPr>
            <w:tcW w:w="796"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9,6%</w:t>
            </w:r>
          </w:p>
        </w:tc>
        <w:tc>
          <w:tcPr>
            <w:tcW w:w="149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1,9%</w:t>
            </w:r>
          </w:p>
        </w:tc>
        <w:tc>
          <w:tcPr>
            <w:tcW w:w="687"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w:t>
            </w:r>
          </w:p>
        </w:tc>
        <w:tc>
          <w:tcPr>
            <w:tcW w:w="862"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0,8%</w:t>
            </w:r>
          </w:p>
        </w:tc>
        <w:tc>
          <w:tcPr>
            <w:tcW w:w="1433"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4,4%</w:t>
            </w:r>
          </w:p>
        </w:tc>
        <w:tc>
          <w:tcPr>
            <w:tcW w:w="127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4,1%</w:t>
            </w:r>
          </w:p>
        </w:tc>
      </w:tr>
      <w:tr w:rsidR="00521AD3" w:rsidRPr="0003162F" w:rsidTr="00F30FE6">
        <w:trPr>
          <w:trHeight w:val="299"/>
        </w:trPr>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Descanso</w:t>
            </w:r>
          </w:p>
        </w:tc>
        <w:tc>
          <w:tcPr>
            <w:tcW w:w="1251"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30,5%</w:t>
            </w:r>
          </w:p>
        </w:tc>
        <w:tc>
          <w:tcPr>
            <w:tcW w:w="918"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26,1%</w:t>
            </w:r>
          </w:p>
        </w:tc>
        <w:tc>
          <w:tcPr>
            <w:tcW w:w="796"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29,9%</w:t>
            </w:r>
          </w:p>
        </w:tc>
        <w:tc>
          <w:tcPr>
            <w:tcW w:w="149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20,3%</w:t>
            </w:r>
          </w:p>
        </w:tc>
        <w:tc>
          <w:tcPr>
            <w:tcW w:w="687"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30,2%</w:t>
            </w:r>
          </w:p>
        </w:tc>
        <w:tc>
          <w:tcPr>
            <w:tcW w:w="862"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46,6%</w:t>
            </w:r>
          </w:p>
        </w:tc>
        <w:tc>
          <w:tcPr>
            <w:tcW w:w="1433"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35,0%</w:t>
            </w:r>
          </w:p>
        </w:tc>
        <w:tc>
          <w:tcPr>
            <w:tcW w:w="127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27,8%</w:t>
            </w:r>
          </w:p>
        </w:tc>
      </w:tr>
      <w:tr w:rsidR="00521AD3" w:rsidRPr="0003162F" w:rsidTr="00F30FE6">
        <w:trPr>
          <w:trHeight w:val="299"/>
        </w:trPr>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Familiares</w:t>
            </w:r>
          </w:p>
        </w:tc>
        <w:tc>
          <w:tcPr>
            <w:tcW w:w="1251"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9,6%</w:t>
            </w:r>
          </w:p>
        </w:tc>
        <w:tc>
          <w:tcPr>
            <w:tcW w:w="918"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4,0%</w:t>
            </w:r>
          </w:p>
        </w:tc>
        <w:tc>
          <w:tcPr>
            <w:tcW w:w="796"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9,6%</w:t>
            </w:r>
          </w:p>
        </w:tc>
        <w:tc>
          <w:tcPr>
            <w:tcW w:w="149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21,0%</w:t>
            </w:r>
          </w:p>
        </w:tc>
        <w:tc>
          <w:tcPr>
            <w:tcW w:w="687"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5,8%</w:t>
            </w:r>
          </w:p>
        </w:tc>
        <w:tc>
          <w:tcPr>
            <w:tcW w:w="862"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0,3%</w:t>
            </w:r>
          </w:p>
        </w:tc>
        <w:tc>
          <w:tcPr>
            <w:tcW w:w="1433"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9,7%</w:t>
            </w:r>
          </w:p>
        </w:tc>
        <w:tc>
          <w:tcPr>
            <w:tcW w:w="127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7,3%</w:t>
            </w:r>
          </w:p>
        </w:tc>
      </w:tr>
      <w:tr w:rsidR="00521AD3" w:rsidRPr="0003162F" w:rsidTr="00F30FE6">
        <w:trPr>
          <w:trHeight w:val="299"/>
        </w:trPr>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Naturaleza</w:t>
            </w:r>
          </w:p>
        </w:tc>
        <w:tc>
          <w:tcPr>
            <w:tcW w:w="1251"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10,9%</w:t>
            </w:r>
          </w:p>
        </w:tc>
        <w:tc>
          <w:tcPr>
            <w:tcW w:w="918"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20,2%</w:t>
            </w:r>
          </w:p>
        </w:tc>
        <w:tc>
          <w:tcPr>
            <w:tcW w:w="796"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7,3%</w:t>
            </w:r>
          </w:p>
        </w:tc>
        <w:tc>
          <w:tcPr>
            <w:tcW w:w="149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7,4%</w:t>
            </w:r>
          </w:p>
        </w:tc>
        <w:tc>
          <w:tcPr>
            <w:tcW w:w="687"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21,3%</w:t>
            </w:r>
          </w:p>
        </w:tc>
        <w:tc>
          <w:tcPr>
            <w:tcW w:w="862"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1,5%</w:t>
            </w:r>
          </w:p>
        </w:tc>
        <w:tc>
          <w:tcPr>
            <w:tcW w:w="1433"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16,7%</w:t>
            </w:r>
          </w:p>
        </w:tc>
        <w:tc>
          <w:tcPr>
            <w:tcW w:w="127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16,7%</w:t>
            </w:r>
          </w:p>
        </w:tc>
      </w:tr>
      <w:tr w:rsidR="00521AD3" w:rsidRPr="0003162F" w:rsidTr="00F30FE6">
        <w:trPr>
          <w:trHeight w:val="299"/>
        </w:trPr>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Trabajo</w:t>
            </w:r>
          </w:p>
        </w:tc>
        <w:tc>
          <w:tcPr>
            <w:tcW w:w="1251"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2,0%</w:t>
            </w:r>
          </w:p>
        </w:tc>
        <w:tc>
          <w:tcPr>
            <w:tcW w:w="918"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1,1%</w:t>
            </w:r>
          </w:p>
        </w:tc>
        <w:tc>
          <w:tcPr>
            <w:tcW w:w="796"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3,9%</w:t>
            </w:r>
          </w:p>
        </w:tc>
        <w:tc>
          <w:tcPr>
            <w:tcW w:w="149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4,8%</w:t>
            </w:r>
          </w:p>
        </w:tc>
        <w:tc>
          <w:tcPr>
            <w:tcW w:w="687"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0,9%</w:t>
            </w:r>
          </w:p>
        </w:tc>
        <w:tc>
          <w:tcPr>
            <w:tcW w:w="862"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0,0%</w:t>
            </w:r>
          </w:p>
        </w:tc>
        <w:tc>
          <w:tcPr>
            <w:tcW w:w="1433"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w:t>
            </w:r>
          </w:p>
        </w:tc>
        <w:tc>
          <w:tcPr>
            <w:tcW w:w="127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1,7%</w:t>
            </w:r>
          </w:p>
        </w:tc>
      </w:tr>
      <w:tr w:rsidR="00521AD3" w:rsidRPr="0003162F" w:rsidTr="00F30FE6">
        <w:trPr>
          <w:trHeight w:val="299"/>
        </w:trPr>
        <w:tc>
          <w:tcPr>
            <w:tcW w:w="1111" w:type="dxa"/>
            <w:tcBorders>
              <w:top w:val="nil"/>
              <w:left w:val="single" w:sz="4" w:space="0" w:color="auto"/>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Otros</w:t>
            </w:r>
          </w:p>
        </w:tc>
        <w:tc>
          <w:tcPr>
            <w:tcW w:w="1251"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2,4%</w:t>
            </w:r>
          </w:p>
        </w:tc>
        <w:tc>
          <w:tcPr>
            <w:tcW w:w="918"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3,8%</w:t>
            </w:r>
          </w:p>
        </w:tc>
        <w:tc>
          <w:tcPr>
            <w:tcW w:w="796"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2,7%</w:t>
            </w:r>
          </w:p>
        </w:tc>
        <w:tc>
          <w:tcPr>
            <w:tcW w:w="149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0,2%</w:t>
            </w:r>
          </w:p>
        </w:tc>
        <w:tc>
          <w:tcPr>
            <w:tcW w:w="687"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0,9%</w:t>
            </w:r>
          </w:p>
        </w:tc>
        <w:tc>
          <w:tcPr>
            <w:tcW w:w="862"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0,2%</w:t>
            </w:r>
          </w:p>
        </w:tc>
        <w:tc>
          <w:tcPr>
            <w:tcW w:w="1433"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1,3%</w:t>
            </w:r>
          </w:p>
        </w:tc>
        <w:tc>
          <w:tcPr>
            <w:tcW w:w="1275" w:type="dxa"/>
            <w:tcBorders>
              <w:top w:val="nil"/>
              <w:left w:val="nil"/>
              <w:bottom w:val="single" w:sz="4" w:space="0" w:color="auto"/>
              <w:right w:val="single" w:sz="4" w:space="0" w:color="auto"/>
            </w:tcBorders>
            <w:shd w:val="clear" w:color="auto" w:fill="auto"/>
            <w:noWrap/>
            <w:vAlign w:val="bottom"/>
            <w:hideMark/>
          </w:tcPr>
          <w:p w:rsidR="00521AD3" w:rsidRPr="0003162F" w:rsidRDefault="00521AD3" w:rsidP="0001375C">
            <w:pPr>
              <w:spacing w:after="0" w:line="360" w:lineRule="auto"/>
              <w:jc w:val="both"/>
              <w:rPr>
                <w:rFonts w:ascii="Times New Roman" w:eastAsia="Times New Roman" w:hAnsi="Times New Roman" w:cs="Times New Roman"/>
                <w:sz w:val="20"/>
                <w:szCs w:val="20"/>
              </w:rPr>
            </w:pPr>
            <w:r w:rsidRPr="0003162F">
              <w:rPr>
                <w:rFonts w:ascii="Times New Roman" w:eastAsia="Times New Roman" w:hAnsi="Times New Roman" w:cs="Times New Roman"/>
                <w:sz w:val="20"/>
                <w:szCs w:val="20"/>
              </w:rPr>
              <w:t>2,7%</w:t>
            </w:r>
          </w:p>
        </w:tc>
      </w:tr>
    </w:tbl>
    <w:p w:rsidR="00DF7DD6" w:rsidRPr="0003162F" w:rsidRDefault="00DF7DD6" w:rsidP="0001375C">
      <w:pPr>
        <w:spacing w:after="0" w:line="360" w:lineRule="auto"/>
        <w:jc w:val="both"/>
        <w:rPr>
          <w:rFonts w:ascii="Times New Roman" w:hAnsi="Times New Roman" w:cs="Times New Roman"/>
          <w:sz w:val="20"/>
          <w:szCs w:val="20"/>
        </w:rPr>
      </w:pPr>
      <w:r w:rsidRPr="0003162F">
        <w:rPr>
          <w:rFonts w:ascii="Times New Roman" w:hAnsi="Times New Roman" w:cs="Times New Roman"/>
          <w:sz w:val="20"/>
          <w:szCs w:val="20"/>
        </w:rPr>
        <w:t>Fuente: Elaboración propia a partir de datos obtenidos por el Observatorio de Turismo de Extremadura</w:t>
      </w:r>
    </w:p>
    <w:p w:rsidR="00D2066C" w:rsidRDefault="00D2066C" w:rsidP="0001375C">
      <w:pPr>
        <w:spacing w:after="0" w:line="360" w:lineRule="auto"/>
        <w:jc w:val="both"/>
        <w:rPr>
          <w:rFonts w:ascii="Times New Roman" w:hAnsi="Times New Roman" w:cs="Times New Roman"/>
          <w:b/>
          <w:sz w:val="20"/>
          <w:szCs w:val="20"/>
        </w:rPr>
      </w:pPr>
    </w:p>
    <w:p w:rsidR="00F65ADB" w:rsidRPr="0003162F" w:rsidRDefault="00F65ADB" w:rsidP="0001375C">
      <w:pPr>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 xml:space="preserve">5. </w:t>
      </w:r>
      <w:r w:rsidR="00E9660D" w:rsidRPr="0003162F">
        <w:rPr>
          <w:rFonts w:ascii="Times New Roman" w:hAnsi="Times New Roman" w:cs="Times New Roman"/>
          <w:b/>
          <w:sz w:val="20"/>
          <w:szCs w:val="20"/>
        </w:rPr>
        <w:t xml:space="preserve">Adaptación </w:t>
      </w:r>
      <w:r w:rsidRPr="0003162F">
        <w:rPr>
          <w:rFonts w:ascii="Times New Roman" w:hAnsi="Times New Roman" w:cs="Times New Roman"/>
          <w:b/>
          <w:sz w:val="20"/>
          <w:szCs w:val="20"/>
        </w:rPr>
        <w:t xml:space="preserve">entre atractivos, oferta </w:t>
      </w:r>
      <w:proofErr w:type="spellStart"/>
      <w:r w:rsidRPr="0003162F">
        <w:rPr>
          <w:rFonts w:ascii="Times New Roman" w:hAnsi="Times New Roman" w:cs="Times New Roman"/>
          <w:b/>
          <w:sz w:val="20"/>
          <w:szCs w:val="20"/>
        </w:rPr>
        <w:t>alojativa</w:t>
      </w:r>
      <w:proofErr w:type="spellEnd"/>
      <w:r w:rsidRPr="0003162F">
        <w:rPr>
          <w:rFonts w:ascii="Times New Roman" w:hAnsi="Times New Roman" w:cs="Times New Roman"/>
          <w:b/>
          <w:sz w:val="20"/>
          <w:szCs w:val="20"/>
        </w:rPr>
        <w:t xml:space="preserve"> y preferencias de la demanda.</w:t>
      </w:r>
    </w:p>
    <w:p w:rsidR="00F65ADB" w:rsidRDefault="0081067F" w:rsidP="0001375C">
      <w:pPr>
        <w:spacing w:after="0" w:line="360" w:lineRule="auto"/>
        <w:jc w:val="both"/>
        <w:rPr>
          <w:rFonts w:ascii="Times New Roman" w:hAnsi="Times New Roman" w:cs="Times New Roman"/>
          <w:sz w:val="20"/>
          <w:szCs w:val="20"/>
        </w:rPr>
      </w:pPr>
      <w:r w:rsidRPr="0081067F">
        <w:rPr>
          <w:rFonts w:ascii="Times New Roman" w:hAnsi="Times New Roman" w:cs="Times New Roman"/>
          <w:sz w:val="20"/>
          <w:szCs w:val="20"/>
        </w:rPr>
        <w:t>Co</w:t>
      </w:r>
      <w:r w:rsidR="00D2066C">
        <w:rPr>
          <w:rFonts w:ascii="Times New Roman" w:hAnsi="Times New Roman" w:cs="Times New Roman"/>
          <w:sz w:val="20"/>
          <w:szCs w:val="20"/>
        </w:rPr>
        <w:t xml:space="preserve">mo hemos </w:t>
      </w:r>
      <w:r w:rsidR="005A0DBA">
        <w:rPr>
          <w:rFonts w:ascii="Times New Roman" w:hAnsi="Times New Roman" w:cs="Times New Roman"/>
          <w:sz w:val="20"/>
          <w:szCs w:val="20"/>
        </w:rPr>
        <w:t>señalado</w:t>
      </w:r>
      <w:r w:rsidR="00D2066C">
        <w:rPr>
          <w:rFonts w:ascii="Times New Roman" w:hAnsi="Times New Roman" w:cs="Times New Roman"/>
          <w:sz w:val="20"/>
          <w:szCs w:val="20"/>
        </w:rPr>
        <w:t xml:space="preserve"> a lo largo de este trabajo, la abundancia de atractivos que figuran entre las preferencias de la de</w:t>
      </w:r>
      <w:r w:rsidR="003F209B">
        <w:rPr>
          <w:rFonts w:ascii="Times New Roman" w:hAnsi="Times New Roman" w:cs="Times New Roman"/>
          <w:sz w:val="20"/>
          <w:szCs w:val="20"/>
        </w:rPr>
        <w:t>manda</w:t>
      </w:r>
      <w:r w:rsidR="00D2066C">
        <w:rPr>
          <w:rFonts w:ascii="Times New Roman" w:hAnsi="Times New Roman" w:cs="Times New Roman"/>
          <w:sz w:val="20"/>
          <w:szCs w:val="20"/>
        </w:rPr>
        <w:t xml:space="preserve"> no se ve acompañada por un desarrollo de la actividad turística</w:t>
      </w:r>
      <w:r w:rsidR="003F209B">
        <w:rPr>
          <w:rFonts w:ascii="Times New Roman" w:hAnsi="Times New Roman" w:cs="Times New Roman"/>
          <w:sz w:val="20"/>
          <w:szCs w:val="20"/>
        </w:rPr>
        <w:t xml:space="preserve"> acorde a los anteriores</w:t>
      </w:r>
      <w:r w:rsidR="00D2066C">
        <w:rPr>
          <w:rFonts w:ascii="Times New Roman" w:hAnsi="Times New Roman" w:cs="Times New Roman"/>
          <w:sz w:val="20"/>
          <w:szCs w:val="20"/>
        </w:rPr>
        <w:t>, pues la presencia de infraestructuras de alojamiento está muy centralizada en la gran capital, Badajoz, conformándose el resto del territorio con un volumen de alojamientos ciertamente escaso, máxime si lo comparamos con el potencial atractivo</w:t>
      </w:r>
      <w:r w:rsidR="00626138">
        <w:rPr>
          <w:rFonts w:ascii="Times New Roman" w:hAnsi="Times New Roman" w:cs="Times New Roman"/>
          <w:sz w:val="20"/>
          <w:szCs w:val="20"/>
        </w:rPr>
        <w:t xml:space="preserve"> o con la gran diversidad de productos que se pueden generar</w:t>
      </w:r>
      <w:r w:rsidR="00D2066C">
        <w:rPr>
          <w:rFonts w:ascii="Times New Roman" w:hAnsi="Times New Roman" w:cs="Times New Roman"/>
          <w:sz w:val="20"/>
          <w:szCs w:val="20"/>
        </w:rPr>
        <w:t>.</w:t>
      </w:r>
    </w:p>
    <w:p w:rsidR="00AA08C6" w:rsidRDefault="00AA08C6"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 xml:space="preserve">Este hecho se demuestra fácilmente recurriendo a un sencillo parámetro </w:t>
      </w:r>
      <w:proofErr w:type="spellStart"/>
      <w:r>
        <w:rPr>
          <w:rFonts w:ascii="Times New Roman" w:hAnsi="Times New Roman" w:cs="Times New Roman"/>
          <w:sz w:val="20"/>
          <w:szCs w:val="20"/>
        </w:rPr>
        <w:t>bivariante</w:t>
      </w:r>
      <w:proofErr w:type="spellEnd"/>
      <w:r>
        <w:rPr>
          <w:rFonts w:ascii="Times New Roman" w:hAnsi="Times New Roman" w:cs="Times New Roman"/>
          <w:sz w:val="20"/>
          <w:szCs w:val="20"/>
        </w:rPr>
        <w:t xml:space="preserve"> como el coeficiente de correlación de Pearson. La combinación de variables referidas a los atractivos y a la oferta no deja lugar a dudas, uno de los principales factores que se relaciona de forma positiva con el número de plazas de alojamiento es la población, muy por encima de los atractivos vinculados al paisaje o a la cultura. </w:t>
      </w:r>
      <w:r w:rsidR="00B17378">
        <w:rPr>
          <w:rFonts w:ascii="Times New Roman" w:hAnsi="Times New Roman" w:cs="Times New Roman"/>
          <w:sz w:val="20"/>
          <w:szCs w:val="20"/>
        </w:rPr>
        <w:t xml:space="preserve">Este aspecto </w:t>
      </w:r>
      <w:r>
        <w:rPr>
          <w:rFonts w:ascii="Times New Roman" w:hAnsi="Times New Roman" w:cs="Times New Roman"/>
          <w:sz w:val="20"/>
          <w:szCs w:val="20"/>
        </w:rPr>
        <w:t>se ve refrendado porque se obtienen coeficientes de correlación muy elevados, al alcanzar 0,943 y 0,993</w:t>
      </w:r>
      <w:r w:rsidR="00B17378">
        <w:rPr>
          <w:rFonts w:ascii="Times New Roman" w:hAnsi="Times New Roman" w:cs="Times New Roman"/>
          <w:sz w:val="20"/>
          <w:szCs w:val="20"/>
        </w:rPr>
        <w:t xml:space="preserve"> cuando se correlacionan la población con el total de plazas y con las de establecimientos hoteleros respectivamente</w:t>
      </w:r>
      <w:r>
        <w:rPr>
          <w:rFonts w:ascii="Times New Roman" w:hAnsi="Times New Roman" w:cs="Times New Roman"/>
          <w:sz w:val="20"/>
          <w:szCs w:val="20"/>
        </w:rPr>
        <w:t xml:space="preserve">. </w:t>
      </w:r>
      <w:r w:rsidR="00B17378">
        <w:rPr>
          <w:rFonts w:ascii="Times New Roman" w:hAnsi="Times New Roman" w:cs="Times New Roman"/>
          <w:sz w:val="20"/>
          <w:szCs w:val="20"/>
        </w:rPr>
        <w:t xml:space="preserve">Estos índices tan elevados se explican por la presencia del núcleo de Badajoz que podría ser considerado como un auténtico </w:t>
      </w:r>
      <w:proofErr w:type="spellStart"/>
      <w:r w:rsidR="00B17378" w:rsidRPr="00E57A20">
        <w:rPr>
          <w:rFonts w:ascii="Times New Roman" w:hAnsi="Times New Roman" w:cs="Times New Roman"/>
          <w:i/>
          <w:sz w:val="20"/>
          <w:szCs w:val="20"/>
        </w:rPr>
        <w:t>outliner</w:t>
      </w:r>
      <w:proofErr w:type="spellEnd"/>
      <w:r w:rsidR="00B17378">
        <w:rPr>
          <w:rFonts w:ascii="Times New Roman" w:hAnsi="Times New Roman" w:cs="Times New Roman"/>
          <w:sz w:val="20"/>
          <w:szCs w:val="20"/>
        </w:rPr>
        <w:t xml:space="preserve">, </w:t>
      </w:r>
      <w:r>
        <w:rPr>
          <w:rFonts w:ascii="Times New Roman" w:hAnsi="Times New Roman" w:cs="Times New Roman"/>
          <w:sz w:val="20"/>
          <w:szCs w:val="20"/>
        </w:rPr>
        <w:t xml:space="preserve"> que distorsiona los resultados al tener valores tan extremos, tanto en población como en plazas de alojamiento.</w:t>
      </w:r>
      <w:r w:rsidR="00E57A20">
        <w:rPr>
          <w:rFonts w:ascii="Times New Roman" w:hAnsi="Times New Roman" w:cs="Times New Roman"/>
          <w:sz w:val="20"/>
          <w:szCs w:val="20"/>
        </w:rPr>
        <w:t xml:space="preserve"> Por este motivo, hemos realizado una segunda matriz de correlación, si bien en este caso se ha procedido a eliminar la profunda distorsión que introduce la capital en la muestra. </w:t>
      </w:r>
      <w:r w:rsidR="006F7962">
        <w:rPr>
          <w:rFonts w:ascii="Times New Roman" w:hAnsi="Times New Roman" w:cs="Times New Roman"/>
          <w:sz w:val="20"/>
          <w:szCs w:val="20"/>
        </w:rPr>
        <w:t>Pese a ello, el coeficiente sigue marcando un nivel elevado al situarse en el 0,55; además, el coeficiente entre el número de habitantes y las plazas hoteleras sigue siendo muy alto, 0,885.</w:t>
      </w:r>
    </w:p>
    <w:p w:rsidR="006F7962" w:rsidRDefault="006F7962"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Este ejercicio de depuración ha sido preciso para determinar que el principal factor que explica la localización de la oferta es la entidad demográfica, de tal modo que cuanto mayor es ésta, tanto más elevado es el volumen de plazas, sobre todo en el ámbito hotelero, algo comprensible por la propia dinámica urbana.</w:t>
      </w:r>
    </w:p>
    <w:p w:rsidR="006F7962" w:rsidRDefault="006F7962"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 xml:space="preserve">Otro aspecto muy interesante y que demuestra , en parte, la hipótesis del escaso aprovechamiento de los recursos </w:t>
      </w:r>
      <w:r w:rsidR="00D06A2F">
        <w:rPr>
          <w:rFonts w:ascii="Times New Roman" w:hAnsi="Times New Roman" w:cs="Times New Roman"/>
          <w:sz w:val="20"/>
          <w:szCs w:val="20"/>
        </w:rPr>
        <w:t xml:space="preserve">es el bajo nivel de correlación que existe entre atractivos de corte natural y el número de plazas ofertadas en alojamientos rurales, no siendo en general significativos al nivel 0,05. En cambio, esta circunstancia varía notablemente cuando se </w:t>
      </w:r>
      <w:r w:rsidR="00D06A2F">
        <w:rPr>
          <w:rFonts w:ascii="Times New Roman" w:hAnsi="Times New Roman" w:cs="Times New Roman"/>
          <w:sz w:val="20"/>
          <w:szCs w:val="20"/>
        </w:rPr>
        <w:lastRenderedPageBreak/>
        <w:t xml:space="preserve">comparan con los alojamientos </w:t>
      </w:r>
      <w:proofErr w:type="spellStart"/>
      <w:r w:rsidR="00D06A2F">
        <w:rPr>
          <w:rFonts w:ascii="Times New Roman" w:hAnsi="Times New Roman" w:cs="Times New Roman"/>
          <w:sz w:val="20"/>
          <w:szCs w:val="20"/>
        </w:rPr>
        <w:t>extrahoteleros</w:t>
      </w:r>
      <w:proofErr w:type="spellEnd"/>
      <w:r w:rsidR="00D06A2F">
        <w:rPr>
          <w:rFonts w:ascii="Times New Roman" w:hAnsi="Times New Roman" w:cs="Times New Roman"/>
          <w:sz w:val="20"/>
          <w:szCs w:val="20"/>
        </w:rPr>
        <w:t>, con coeficientes que superan el 0,500, tanto si incluimos a Badajoz como si lo excluimos.</w:t>
      </w:r>
    </w:p>
    <w:p w:rsidR="00AA08C6" w:rsidRDefault="00921C90"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Tabla 1</w:t>
      </w:r>
      <w:r w:rsidR="0002648B">
        <w:rPr>
          <w:rFonts w:ascii="Times New Roman" w:hAnsi="Times New Roman" w:cs="Times New Roman"/>
          <w:sz w:val="20"/>
          <w:szCs w:val="20"/>
        </w:rPr>
        <w:t>4</w:t>
      </w:r>
      <w:r>
        <w:rPr>
          <w:rFonts w:ascii="Times New Roman" w:hAnsi="Times New Roman" w:cs="Times New Roman"/>
          <w:sz w:val="20"/>
          <w:szCs w:val="20"/>
        </w:rPr>
        <w:t>: Extracto de matriz de correlación</w:t>
      </w:r>
    </w:p>
    <w:tbl>
      <w:tblPr>
        <w:tblW w:w="5000" w:type="pct"/>
        <w:tblCellMar>
          <w:left w:w="70" w:type="dxa"/>
          <w:right w:w="70" w:type="dxa"/>
        </w:tblCellMar>
        <w:tblLook w:val="04A0" w:firstRow="1" w:lastRow="0" w:firstColumn="1" w:lastColumn="0" w:noHBand="0" w:noVBand="1"/>
      </w:tblPr>
      <w:tblGrid>
        <w:gridCol w:w="1204"/>
        <w:gridCol w:w="708"/>
        <w:gridCol w:w="961"/>
        <w:gridCol w:w="961"/>
        <w:gridCol w:w="963"/>
        <w:gridCol w:w="1273"/>
        <w:gridCol w:w="961"/>
        <w:gridCol w:w="961"/>
        <w:gridCol w:w="961"/>
        <w:gridCol w:w="933"/>
      </w:tblGrid>
      <w:tr w:rsidR="00E57A20" w:rsidRPr="00E57A20" w:rsidTr="00E57A20">
        <w:trPr>
          <w:trHeight w:val="273"/>
        </w:trPr>
        <w:tc>
          <w:tcPr>
            <w:tcW w:w="2426" w:type="pct"/>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Calibri" w:eastAsia="Times New Roman" w:hAnsi="Calibri" w:cs="Times New Roman"/>
                <w:color w:val="000000"/>
              </w:rPr>
            </w:pPr>
            <w:r w:rsidRPr="00E57A20">
              <w:rPr>
                <w:rFonts w:ascii="Calibri" w:eastAsia="Times New Roman" w:hAnsi="Calibri" w:cs="Times New Roman"/>
                <w:color w:val="000000"/>
              </w:rPr>
              <w:t>Con Badajoz</w:t>
            </w:r>
          </w:p>
        </w:tc>
        <w:tc>
          <w:tcPr>
            <w:tcW w:w="2574" w:type="pct"/>
            <w:gridSpan w:val="5"/>
            <w:tcBorders>
              <w:top w:val="single" w:sz="4" w:space="0" w:color="auto"/>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Calibri" w:eastAsia="Times New Roman" w:hAnsi="Calibri" w:cs="Times New Roman"/>
                <w:color w:val="000000"/>
              </w:rPr>
            </w:pPr>
            <w:r w:rsidRPr="00E57A20">
              <w:rPr>
                <w:rFonts w:ascii="Calibri" w:eastAsia="Times New Roman" w:hAnsi="Calibri" w:cs="Times New Roman"/>
                <w:color w:val="000000"/>
              </w:rPr>
              <w:t>Sin Badajoz</w:t>
            </w:r>
          </w:p>
        </w:tc>
      </w:tr>
      <w:tr w:rsidR="00E57A20" w:rsidRPr="00E57A20" w:rsidTr="00E57A20">
        <w:trPr>
          <w:trHeight w:val="273"/>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rPr>
                <w:rFonts w:ascii="Calibri" w:eastAsia="Times New Roman" w:hAnsi="Calibri" w:cs="Times New Roman"/>
                <w:color w:val="000000"/>
              </w:rPr>
            </w:pPr>
            <w:r w:rsidRPr="00E57A20">
              <w:rPr>
                <w:rFonts w:ascii="Calibri" w:eastAsia="Times New Roman" w:hAnsi="Calibri" w:cs="Times New Roman"/>
                <w:color w:val="000000"/>
              </w:rPr>
              <w:t> </w:t>
            </w:r>
          </w:p>
        </w:tc>
        <w:tc>
          <w:tcPr>
            <w:tcW w:w="358" w:type="pct"/>
            <w:tcBorders>
              <w:top w:val="nil"/>
              <w:left w:val="nil"/>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AlojR</w:t>
            </w:r>
            <w:proofErr w:type="spellEnd"/>
          </w:p>
        </w:tc>
        <w:tc>
          <w:tcPr>
            <w:tcW w:w="486" w:type="pct"/>
            <w:tcBorders>
              <w:top w:val="nil"/>
              <w:left w:val="nil"/>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AlojH</w:t>
            </w:r>
            <w:proofErr w:type="spellEnd"/>
          </w:p>
        </w:tc>
        <w:tc>
          <w:tcPr>
            <w:tcW w:w="486" w:type="pct"/>
            <w:tcBorders>
              <w:top w:val="nil"/>
              <w:left w:val="nil"/>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AlojEx</w:t>
            </w:r>
            <w:proofErr w:type="spellEnd"/>
          </w:p>
        </w:tc>
        <w:tc>
          <w:tcPr>
            <w:tcW w:w="487" w:type="pct"/>
            <w:tcBorders>
              <w:top w:val="nil"/>
              <w:left w:val="nil"/>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Plazas</w:t>
            </w:r>
          </w:p>
        </w:tc>
        <w:tc>
          <w:tcPr>
            <w:tcW w:w="644" w:type="pct"/>
            <w:tcBorders>
              <w:top w:val="nil"/>
              <w:left w:val="nil"/>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
        </w:tc>
        <w:tc>
          <w:tcPr>
            <w:tcW w:w="486" w:type="pct"/>
            <w:tcBorders>
              <w:top w:val="nil"/>
              <w:left w:val="nil"/>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AlojR</w:t>
            </w:r>
            <w:proofErr w:type="spellEnd"/>
          </w:p>
        </w:tc>
        <w:tc>
          <w:tcPr>
            <w:tcW w:w="486" w:type="pct"/>
            <w:tcBorders>
              <w:top w:val="nil"/>
              <w:left w:val="nil"/>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AlojH</w:t>
            </w:r>
            <w:proofErr w:type="spellEnd"/>
          </w:p>
        </w:tc>
        <w:tc>
          <w:tcPr>
            <w:tcW w:w="486" w:type="pct"/>
            <w:tcBorders>
              <w:top w:val="nil"/>
              <w:left w:val="nil"/>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AlojEx</w:t>
            </w:r>
            <w:proofErr w:type="spellEnd"/>
          </w:p>
        </w:tc>
        <w:tc>
          <w:tcPr>
            <w:tcW w:w="472" w:type="pct"/>
            <w:tcBorders>
              <w:top w:val="nil"/>
              <w:left w:val="nil"/>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Plazas</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POB.</w:t>
            </w:r>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-0,109</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,993</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-0,078</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,943</w:t>
            </w:r>
            <w:r w:rsidRPr="00E57A20">
              <w:rPr>
                <w:rFonts w:ascii="Times New Roman" w:eastAsia="Times New Roman" w:hAnsi="Times New Roman" w:cs="Times New Roman"/>
                <w:color w:val="000000"/>
                <w:sz w:val="20"/>
                <w:szCs w:val="20"/>
                <w:vertAlign w:val="superscript"/>
              </w:rPr>
              <w:t>**</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POB.</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0,219</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,885</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0,097</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,550</w:t>
            </w:r>
            <w:r w:rsidRPr="00E57A20">
              <w:rPr>
                <w:rFonts w:ascii="Times New Roman" w:eastAsia="Times New Roman" w:hAnsi="Times New Roman" w:cs="Times New Roman"/>
                <w:color w:val="000000"/>
                <w:sz w:val="20"/>
                <w:szCs w:val="20"/>
                <w:vertAlign w:val="superscript"/>
              </w:rPr>
              <w:t>*</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AlojR</w:t>
            </w:r>
            <w:proofErr w:type="spellEnd"/>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1</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-0,097</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,656</w:t>
            </w:r>
            <w:r w:rsidRPr="00E57A20">
              <w:rPr>
                <w:rFonts w:ascii="Times New Roman" w:eastAsia="Times New Roman" w:hAnsi="Times New Roman" w:cs="Times New Roman"/>
                <w:color w:val="000000"/>
                <w:sz w:val="20"/>
                <w:szCs w:val="20"/>
                <w:vertAlign w:val="superscript"/>
              </w:rPr>
              <w:t>**</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0,15</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AlojR</w:t>
            </w:r>
            <w:proofErr w:type="spellEnd"/>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1</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0,158</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,652</w:t>
            </w:r>
            <w:r w:rsidRPr="00E57A20">
              <w:rPr>
                <w:rFonts w:ascii="Times New Roman" w:eastAsia="Times New Roman" w:hAnsi="Times New Roman" w:cs="Times New Roman"/>
                <w:color w:val="000000"/>
                <w:sz w:val="20"/>
                <w:szCs w:val="20"/>
                <w:vertAlign w:val="superscript"/>
              </w:rPr>
              <w:t>**</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,733</w:t>
            </w:r>
            <w:r w:rsidRPr="00E57A20">
              <w:rPr>
                <w:rFonts w:ascii="Times New Roman" w:eastAsia="Times New Roman" w:hAnsi="Times New Roman" w:cs="Times New Roman"/>
                <w:color w:val="000000"/>
                <w:sz w:val="20"/>
                <w:szCs w:val="20"/>
                <w:vertAlign w:val="superscript"/>
              </w:rPr>
              <w:t>**</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AlojH</w:t>
            </w:r>
            <w:proofErr w:type="spellEnd"/>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-0,097</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1</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-0,042</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,958</w:t>
            </w:r>
            <w:r w:rsidRPr="00E57A20">
              <w:rPr>
                <w:rFonts w:ascii="Times New Roman" w:eastAsia="Times New Roman" w:hAnsi="Times New Roman" w:cs="Times New Roman"/>
                <w:color w:val="000000"/>
                <w:sz w:val="20"/>
                <w:szCs w:val="20"/>
                <w:vertAlign w:val="superscript"/>
              </w:rPr>
              <w:t>**</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AlojH</w:t>
            </w:r>
            <w:proofErr w:type="spellEnd"/>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0,158</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1</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0,236</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,662</w:t>
            </w:r>
            <w:r w:rsidRPr="00E57A20">
              <w:rPr>
                <w:rFonts w:ascii="Times New Roman" w:eastAsia="Times New Roman" w:hAnsi="Times New Roman" w:cs="Times New Roman"/>
                <w:color w:val="000000"/>
                <w:sz w:val="20"/>
                <w:szCs w:val="20"/>
                <w:vertAlign w:val="superscript"/>
              </w:rPr>
              <w:t>**</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AlojEx</w:t>
            </w:r>
            <w:proofErr w:type="spellEnd"/>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,656</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-0,042</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1</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0,233</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proofErr w:type="spellStart"/>
            <w:r w:rsidRPr="00E57A20">
              <w:rPr>
                <w:rFonts w:ascii="Times New Roman" w:eastAsia="Times New Roman" w:hAnsi="Times New Roman" w:cs="Times New Roman"/>
                <w:color w:val="000000"/>
                <w:sz w:val="20"/>
                <w:szCs w:val="20"/>
              </w:rPr>
              <w:t>AlojEx</w:t>
            </w:r>
            <w:proofErr w:type="spellEnd"/>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,652</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0,236</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1</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,848</w:t>
            </w:r>
            <w:r w:rsidRPr="00E57A20">
              <w:rPr>
                <w:rFonts w:ascii="Times New Roman" w:eastAsia="Times New Roman" w:hAnsi="Times New Roman" w:cs="Times New Roman"/>
                <w:color w:val="000000"/>
                <w:sz w:val="20"/>
                <w:szCs w:val="20"/>
                <w:vertAlign w:val="superscript"/>
              </w:rPr>
              <w:t>**</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Plazas</w:t>
            </w:r>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0,15</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,958</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0,233</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1</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Plazas</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,733</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,662</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,848</w:t>
            </w:r>
            <w:r w:rsidRPr="00E57A20">
              <w:rPr>
                <w:rFonts w:ascii="Times New Roman" w:eastAsia="Times New Roman" w:hAnsi="Times New Roman" w:cs="Times New Roman"/>
                <w:color w:val="000000"/>
                <w:sz w:val="20"/>
                <w:szCs w:val="20"/>
                <w:vertAlign w:val="superscript"/>
              </w:rPr>
              <w:t>**</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1</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CHA</w:t>
            </w:r>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0,424</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0,027</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,614</w:t>
            </w:r>
            <w:r w:rsidRPr="00E57A20">
              <w:rPr>
                <w:rFonts w:ascii="Times New Roman" w:eastAsia="Times New Roman" w:hAnsi="Times New Roman" w:cs="Times New Roman"/>
                <w:color w:val="000000"/>
                <w:sz w:val="20"/>
                <w:szCs w:val="20"/>
                <w:vertAlign w:val="superscript"/>
              </w:rPr>
              <w:t>**</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0,197</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CHA</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0,416</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,728</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,611</w:t>
            </w:r>
            <w:r w:rsidRPr="00E57A20">
              <w:rPr>
                <w:rFonts w:ascii="Times New Roman" w:eastAsia="Times New Roman" w:hAnsi="Times New Roman" w:cs="Times New Roman"/>
                <w:color w:val="000000"/>
                <w:sz w:val="20"/>
                <w:szCs w:val="20"/>
                <w:vertAlign w:val="superscript"/>
              </w:rPr>
              <w:t>**</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,808</w:t>
            </w:r>
            <w:r w:rsidRPr="00E57A20">
              <w:rPr>
                <w:rFonts w:ascii="Times New Roman" w:eastAsia="Times New Roman" w:hAnsi="Times New Roman" w:cs="Times New Roman"/>
                <w:color w:val="000000"/>
                <w:sz w:val="20"/>
                <w:szCs w:val="20"/>
                <w:vertAlign w:val="superscript"/>
              </w:rPr>
              <w:t>**</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BIC</w:t>
            </w:r>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0,075</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,873</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0,288</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,919</w:t>
            </w:r>
            <w:r w:rsidRPr="00E57A20">
              <w:rPr>
                <w:rFonts w:ascii="Times New Roman" w:eastAsia="Times New Roman" w:hAnsi="Times New Roman" w:cs="Times New Roman"/>
                <w:color w:val="000000"/>
                <w:sz w:val="20"/>
                <w:szCs w:val="20"/>
                <w:vertAlign w:val="superscript"/>
              </w:rPr>
              <w:t>**</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BIC</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0,336</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,500</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,660</w:t>
            </w:r>
            <w:r w:rsidRPr="00E57A20">
              <w:rPr>
                <w:rFonts w:ascii="Times New Roman" w:eastAsia="Times New Roman" w:hAnsi="Times New Roman" w:cs="Times New Roman"/>
                <w:color w:val="000000"/>
                <w:sz w:val="20"/>
                <w:szCs w:val="20"/>
                <w:vertAlign w:val="superscript"/>
              </w:rPr>
              <w:t>**</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,698</w:t>
            </w:r>
            <w:r w:rsidRPr="00E57A20">
              <w:rPr>
                <w:rFonts w:ascii="Times New Roman" w:eastAsia="Times New Roman" w:hAnsi="Times New Roman" w:cs="Times New Roman"/>
                <w:color w:val="000000"/>
                <w:sz w:val="20"/>
                <w:szCs w:val="20"/>
                <w:vertAlign w:val="superscript"/>
              </w:rPr>
              <w:t>**</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LIC Has</w:t>
            </w:r>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0,402</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-0,082</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,875</w:t>
            </w:r>
            <w:r w:rsidRPr="00E57A20">
              <w:rPr>
                <w:rFonts w:ascii="Times New Roman" w:eastAsia="Times New Roman" w:hAnsi="Times New Roman" w:cs="Times New Roman"/>
                <w:color w:val="000000"/>
                <w:sz w:val="20"/>
                <w:szCs w:val="20"/>
                <w:vertAlign w:val="superscript"/>
              </w:rPr>
              <w:t>**</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0,139</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LIC Has</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0,393</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0,129</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,874</w:t>
            </w:r>
            <w:r w:rsidRPr="00E57A20">
              <w:rPr>
                <w:rFonts w:ascii="Times New Roman" w:eastAsia="Times New Roman" w:hAnsi="Times New Roman" w:cs="Times New Roman"/>
                <w:color w:val="000000"/>
                <w:sz w:val="20"/>
                <w:szCs w:val="20"/>
                <w:vertAlign w:val="superscript"/>
              </w:rPr>
              <w:t>**</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,649</w:t>
            </w:r>
            <w:r w:rsidRPr="00E57A20">
              <w:rPr>
                <w:rFonts w:ascii="Times New Roman" w:eastAsia="Times New Roman" w:hAnsi="Times New Roman" w:cs="Times New Roman"/>
                <w:color w:val="000000"/>
                <w:sz w:val="20"/>
                <w:szCs w:val="20"/>
                <w:vertAlign w:val="superscript"/>
              </w:rPr>
              <w:t>**</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ZEPA Has</w:t>
            </w:r>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0,283</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0,226</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,532</w:t>
            </w:r>
            <w:r w:rsidRPr="00E57A20">
              <w:rPr>
                <w:rFonts w:ascii="Times New Roman" w:eastAsia="Times New Roman" w:hAnsi="Times New Roman" w:cs="Times New Roman"/>
                <w:color w:val="000000"/>
                <w:sz w:val="20"/>
                <w:szCs w:val="20"/>
                <w:vertAlign w:val="superscript"/>
              </w:rPr>
              <w:t>*</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0,359</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ZEPA Has</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0,318</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0,161</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,563</w:t>
            </w:r>
            <w:r w:rsidRPr="00E57A20">
              <w:rPr>
                <w:rFonts w:ascii="Times New Roman" w:eastAsia="Times New Roman" w:hAnsi="Times New Roman" w:cs="Times New Roman"/>
                <w:color w:val="000000"/>
                <w:sz w:val="20"/>
                <w:szCs w:val="20"/>
                <w:vertAlign w:val="superscript"/>
              </w:rPr>
              <w:t>**</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,476</w:t>
            </w:r>
            <w:r w:rsidRPr="00E57A20">
              <w:rPr>
                <w:rFonts w:ascii="Times New Roman" w:eastAsia="Times New Roman" w:hAnsi="Times New Roman" w:cs="Times New Roman"/>
                <w:color w:val="000000"/>
                <w:sz w:val="20"/>
                <w:szCs w:val="20"/>
                <w:vertAlign w:val="superscript"/>
              </w:rPr>
              <w:t>*</w:t>
            </w:r>
          </w:p>
        </w:tc>
      </w:tr>
      <w:tr w:rsidR="00E57A20" w:rsidRPr="00E57A20" w:rsidTr="00E57A20">
        <w:trPr>
          <w:trHeight w:val="286"/>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IBAS Has</w:t>
            </w:r>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0,262</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,720</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0,406</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,815</w:t>
            </w:r>
            <w:r w:rsidRPr="00E57A20">
              <w:rPr>
                <w:rFonts w:ascii="Times New Roman" w:eastAsia="Times New Roman" w:hAnsi="Times New Roman" w:cs="Times New Roman"/>
                <w:color w:val="000000"/>
                <w:sz w:val="20"/>
                <w:szCs w:val="20"/>
                <w:vertAlign w:val="superscript"/>
              </w:rPr>
              <w:t>**</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IBAS Has</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,487</w:t>
            </w:r>
            <w:r w:rsidRPr="00E57A20">
              <w:rPr>
                <w:rFonts w:ascii="Times New Roman" w:eastAsia="Times New Roman" w:hAnsi="Times New Roman" w:cs="Times New Roman"/>
                <w:color w:val="000000"/>
                <w:sz w:val="20"/>
                <w:szCs w:val="20"/>
                <w:vertAlign w:val="superscript"/>
              </w:rPr>
              <w:t>*</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0,319</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,645</w:t>
            </w:r>
            <w:r w:rsidRPr="00E57A20">
              <w:rPr>
                <w:rFonts w:ascii="Times New Roman" w:eastAsia="Times New Roman" w:hAnsi="Times New Roman" w:cs="Times New Roman"/>
                <w:color w:val="000000"/>
                <w:sz w:val="20"/>
                <w:szCs w:val="20"/>
                <w:vertAlign w:val="superscript"/>
              </w:rPr>
              <w:t>**</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,649</w:t>
            </w:r>
            <w:r w:rsidRPr="00E57A20">
              <w:rPr>
                <w:rFonts w:ascii="Times New Roman" w:eastAsia="Times New Roman" w:hAnsi="Times New Roman" w:cs="Times New Roman"/>
                <w:color w:val="000000"/>
                <w:sz w:val="20"/>
                <w:szCs w:val="20"/>
                <w:vertAlign w:val="superscript"/>
              </w:rPr>
              <w:t>**</w:t>
            </w:r>
          </w:p>
        </w:tc>
      </w:tr>
      <w:tr w:rsidR="00E57A20" w:rsidRPr="00E57A20" w:rsidTr="00E57A20">
        <w:trPr>
          <w:trHeight w:val="300"/>
        </w:trPr>
        <w:tc>
          <w:tcPr>
            <w:tcW w:w="609" w:type="pct"/>
            <w:tcBorders>
              <w:top w:val="nil"/>
              <w:left w:val="single" w:sz="4" w:space="0" w:color="auto"/>
              <w:bottom w:val="single" w:sz="4" w:space="0" w:color="auto"/>
              <w:right w:val="single" w:sz="4" w:space="0" w:color="auto"/>
            </w:tcBorders>
            <w:shd w:val="clear" w:color="auto" w:fill="auto"/>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EMB.S Has</w:t>
            </w:r>
          </w:p>
        </w:tc>
        <w:tc>
          <w:tcPr>
            <w:tcW w:w="358"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0,018</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-0,03</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,569</w:t>
            </w:r>
            <w:r w:rsidRPr="00E57A20">
              <w:rPr>
                <w:rFonts w:ascii="Times New Roman" w:eastAsia="Times New Roman" w:hAnsi="Times New Roman" w:cs="Times New Roman"/>
                <w:color w:val="000000"/>
                <w:sz w:val="20"/>
                <w:szCs w:val="20"/>
                <w:vertAlign w:val="superscript"/>
              </w:rPr>
              <w:t>**</w:t>
            </w:r>
          </w:p>
        </w:tc>
        <w:tc>
          <w:tcPr>
            <w:tcW w:w="487"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0,086</w:t>
            </w:r>
          </w:p>
        </w:tc>
        <w:tc>
          <w:tcPr>
            <w:tcW w:w="644" w:type="pct"/>
            <w:tcBorders>
              <w:top w:val="nil"/>
              <w:left w:val="nil"/>
              <w:bottom w:val="single" w:sz="4" w:space="0" w:color="auto"/>
              <w:right w:val="single" w:sz="4" w:space="0" w:color="auto"/>
            </w:tcBorders>
            <w:shd w:val="clear" w:color="auto" w:fill="auto"/>
            <w:noWrap/>
            <w:vAlign w:val="bottom"/>
            <w:hideMark/>
          </w:tcPr>
          <w:p w:rsidR="00E57A20" w:rsidRPr="00E57A20" w:rsidRDefault="00E57A20" w:rsidP="0001375C">
            <w:pPr>
              <w:spacing w:after="0" w:line="360" w:lineRule="auto"/>
              <w:jc w:val="center"/>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EMB.S Has</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0,008</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0,244</w:t>
            </w:r>
          </w:p>
        </w:tc>
        <w:tc>
          <w:tcPr>
            <w:tcW w:w="486"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,567</w:t>
            </w:r>
            <w:r w:rsidRPr="00E57A20">
              <w:rPr>
                <w:rFonts w:ascii="Times New Roman" w:eastAsia="Times New Roman" w:hAnsi="Times New Roman" w:cs="Times New Roman"/>
                <w:color w:val="000000"/>
                <w:sz w:val="20"/>
                <w:szCs w:val="20"/>
                <w:vertAlign w:val="superscript"/>
              </w:rPr>
              <w:t>**</w:t>
            </w:r>
          </w:p>
        </w:tc>
        <w:tc>
          <w:tcPr>
            <w:tcW w:w="472" w:type="pct"/>
            <w:tcBorders>
              <w:top w:val="nil"/>
              <w:left w:val="nil"/>
              <w:bottom w:val="single" w:sz="4" w:space="0" w:color="auto"/>
              <w:right w:val="single" w:sz="4" w:space="0" w:color="auto"/>
            </w:tcBorders>
            <w:shd w:val="clear" w:color="auto" w:fill="auto"/>
            <w:noWrap/>
            <w:hideMark/>
          </w:tcPr>
          <w:p w:rsidR="00E57A20" w:rsidRPr="00E57A20" w:rsidRDefault="00E57A20" w:rsidP="0001375C">
            <w:pPr>
              <w:spacing w:after="0" w:line="360" w:lineRule="auto"/>
              <w:jc w:val="right"/>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0,423</w:t>
            </w:r>
          </w:p>
        </w:tc>
      </w:tr>
      <w:tr w:rsidR="00E57A20" w:rsidRPr="00E57A20" w:rsidTr="00E57A20">
        <w:trPr>
          <w:trHeight w:val="273"/>
        </w:trPr>
        <w:tc>
          <w:tcPr>
            <w:tcW w:w="2426" w:type="pct"/>
            <w:gridSpan w:val="5"/>
            <w:tcBorders>
              <w:top w:val="single" w:sz="4" w:space="0" w:color="auto"/>
              <w:left w:val="single" w:sz="4" w:space="0" w:color="auto"/>
              <w:bottom w:val="single" w:sz="4" w:space="0" w:color="auto"/>
              <w:right w:val="single" w:sz="4" w:space="0" w:color="auto"/>
            </w:tcBorders>
          </w:tcPr>
          <w:p w:rsidR="00E57A20" w:rsidRPr="00E57A20" w:rsidRDefault="00E57A20" w:rsidP="0001375C">
            <w:pPr>
              <w:spacing w:after="0" w:line="360" w:lineRule="auto"/>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 La correlación es significante al nivel 0,05 (bilateral).</w:t>
            </w:r>
          </w:p>
        </w:tc>
        <w:tc>
          <w:tcPr>
            <w:tcW w:w="2574"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E57A20" w:rsidRPr="00E57A20" w:rsidRDefault="00E57A20" w:rsidP="0001375C">
            <w:pPr>
              <w:spacing w:after="0" w:line="360" w:lineRule="auto"/>
              <w:rPr>
                <w:rFonts w:ascii="Times New Roman" w:eastAsia="Times New Roman" w:hAnsi="Times New Roman" w:cs="Times New Roman"/>
                <w:color w:val="000000"/>
                <w:sz w:val="20"/>
                <w:szCs w:val="20"/>
              </w:rPr>
            </w:pPr>
            <w:r w:rsidRPr="00E57A20">
              <w:rPr>
                <w:rFonts w:ascii="Times New Roman" w:eastAsia="Times New Roman" w:hAnsi="Times New Roman" w:cs="Times New Roman"/>
                <w:color w:val="000000"/>
                <w:sz w:val="20"/>
                <w:szCs w:val="20"/>
              </w:rPr>
              <w:t>**. La correlación es significativa al nivel 0,01 (bilateral).</w:t>
            </w:r>
          </w:p>
        </w:tc>
      </w:tr>
    </w:tbl>
    <w:p w:rsidR="00E57A20" w:rsidRDefault="00921C90"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Fuente: Elaboración propia.</w:t>
      </w:r>
    </w:p>
    <w:p w:rsidR="00C6789A" w:rsidRDefault="00C6789A" w:rsidP="0001375C">
      <w:pPr>
        <w:spacing w:after="0" w:line="360" w:lineRule="auto"/>
        <w:jc w:val="both"/>
        <w:rPr>
          <w:rFonts w:ascii="Times New Roman" w:hAnsi="Times New Roman" w:cs="Times New Roman"/>
          <w:sz w:val="20"/>
          <w:szCs w:val="20"/>
        </w:rPr>
      </w:pPr>
    </w:p>
    <w:p w:rsidR="00921C90" w:rsidRDefault="00921C90"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Como hemos comentado, existe un claro desajuste entre el potencial atractivo que ofrece el territorio y la oferta presente en el mismo, circunstancia que también puede apreciarse cuando comparamos las preferencias de la demanda y la oferta presente en el territorio.</w:t>
      </w:r>
      <w:r w:rsidR="00626138">
        <w:rPr>
          <w:rFonts w:ascii="Times New Roman" w:hAnsi="Times New Roman" w:cs="Times New Roman"/>
          <w:sz w:val="20"/>
          <w:szCs w:val="20"/>
        </w:rPr>
        <w:t xml:space="preserve"> </w:t>
      </w:r>
    </w:p>
    <w:p w:rsidR="00626138" w:rsidRDefault="00626138"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 xml:space="preserve">Para entender esta afirmación basta señalar que el turista más abundante en el territorio rayano es aquél que suele viajar en pareja y tiene una edad relativamente joven, entre 30 y 50 años, procedente de Madrid, la propia Extremadura o Sevilla como lugares más destacados. Además, suele alojarse en establecimientos hoteleros, aunque con un peso sensiblemente inferior, también lo hace en alojamientos rurales, todo ello teniendo como principales motivaciones la cultura, el descanso o la naturaleza. </w:t>
      </w:r>
    </w:p>
    <w:p w:rsidR="00626138" w:rsidRDefault="00626138"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Si partimos de que ese es el perfil del turista tipo, nos percatamos de que realmente existen muchas zonas en la frontera donde podemos encontrar atractivos culturales interesantes, como lo ponen de manifiesto los Conjuntos Históricos, los cuantiosos Bienes de Interés Cultural y aquellos otros recursos de cierto interés, centrados en la arquitectura militar, religiosa o civil. A su vez, también conviene reseñar que la naturaleza se encuentra presente en la mayor parte de la zona limítrofe tal como lo atestigua la profusión de espacios protegidos, ya sean LIC, ZEPAS, ya sean IBAS o embalses, refugios todos ellos para numerosas aves, un auténtico paraíso para los amantes del turismo ornitológico. A estas modalidades de turismo cultural y natural, podríamos añadir la del disfrute</w:t>
      </w:r>
      <w:r w:rsidR="00583A25">
        <w:rPr>
          <w:rFonts w:ascii="Times New Roman" w:hAnsi="Times New Roman" w:cs="Times New Roman"/>
          <w:sz w:val="20"/>
          <w:szCs w:val="20"/>
        </w:rPr>
        <w:t xml:space="preserve"> de viajar tranquilamente por muchos de estos espacios, algo vinculado al </w:t>
      </w:r>
      <w:proofErr w:type="spellStart"/>
      <w:r w:rsidR="00583A25" w:rsidRPr="005A0DBA">
        <w:rPr>
          <w:rFonts w:ascii="Times New Roman" w:hAnsi="Times New Roman" w:cs="Times New Roman"/>
          <w:i/>
          <w:sz w:val="20"/>
          <w:szCs w:val="20"/>
        </w:rPr>
        <w:t>slow</w:t>
      </w:r>
      <w:proofErr w:type="spellEnd"/>
      <w:r w:rsidR="00583A25" w:rsidRPr="005A0DBA">
        <w:rPr>
          <w:rFonts w:ascii="Times New Roman" w:hAnsi="Times New Roman" w:cs="Times New Roman"/>
          <w:i/>
          <w:sz w:val="20"/>
          <w:szCs w:val="20"/>
        </w:rPr>
        <w:t xml:space="preserve"> </w:t>
      </w:r>
      <w:proofErr w:type="spellStart"/>
      <w:r w:rsidR="00583A25" w:rsidRPr="005A0DBA">
        <w:rPr>
          <w:rFonts w:ascii="Times New Roman" w:hAnsi="Times New Roman" w:cs="Times New Roman"/>
          <w:i/>
          <w:sz w:val="20"/>
          <w:szCs w:val="20"/>
        </w:rPr>
        <w:t>tourism</w:t>
      </w:r>
      <w:proofErr w:type="spellEnd"/>
      <w:r w:rsidR="00583A25">
        <w:rPr>
          <w:rFonts w:ascii="Times New Roman" w:hAnsi="Times New Roman" w:cs="Times New Roman"/>
          <w:sz w:val="20"/>
          <w:szCs w:val="20"/>
        </w:rPr>
        <w:t xml:space="preserve">, movimiento que nació en los 80 y que trata de recuperar ese disfrute de la </w:t>
      </w:r>
      <w:r w:rsidR="00583A25">
        <w:rPr>
          <w:rFonts w:ascii="Times New Roman" w:hAnsi="Times New Roman" w:cs="Times New Roman"/>
          <w:sz w:val="20"/>
          <w:szCs w:val="20"/>
        </w:rPr>
        <w:lastRenderedPageBreak/>
        <w:t>estancia, sin prisas, observando, integrándose en la población, vivie</w:t>
      </w:r>
      <w:r w:rsidR="005A0DBA">
        <w:rPr>
          <w:rFonts w:ascii="Times New Roman" w:hAnsi="Times New Roman" w:cs="Times New Roman"/>
          <w:sz w:val="20"/>
          <w:szCs w:val="20"/>
        </w:rPr>
        <w:t>ndo la experiencia del disfrute; en definitiva, una apuesta por el turismo sostenible y placentero.</w:t>
      </w:r>
      <w:r w:rsidR="00583A25">
        <w:rPr>
          <w:rFonts w:ascii="Times New Roman" w:hAnsi="Times New Roman" w:cs="Times New Roman"/>
          <w:sz w:val="20"/>
          <w:szCs w:val="20"/>
        </w:rPr>
        <w:t xml:space="preserve"> </w:t>
      </w:r>
    </w:p>
    <w:p w:rsidR="00583A25" w:rsidRDefault="00583A25"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 xml:space="preserve">Como se </w:t>
      </w:r>
      <w:r w:rsidR="00921C90">
        <w:rPr>
          <w:rFonts w:ascii="Times New Roman" w:hAnsi="Times New Roman" w:cs="Times New Roman"/>
          <w:sz w:val="20"/>
          <w:szCs w:val="20"/>
        </w:rPr>
        <w:t>indica</w:t>
      </w:r>
      <w:r>
        <w:rPr>
          <w:rFonts w:ascii="Times New Roman" w:hAnsi="Times New Roman" w:cs="Times New Roman"/>
          <w:sz w:val="20"/>
          <w:szCs w:val="20"/>
        </w:rPr>
        <w:t xml:space="preserve">, existen atractivos e incentivos más que suficientes para viajar, por lo que se concluye que el </w:t>
      </w:r>
      <w:proofErr w:type="spellStart"/>
      <w:r>
        <w:rPr>
          <w:rFonts w:ascii="Times New Roman" w:hAnsi="Times New Roman" w:cs="Times New Roman"/>
          <w:sz w:val="20"/>
          <w:szCs w:val="20"/>
        </w:rPr>
        <w:t>atractor</w:t>
      </w:r>
      <w:proofErr w:type="spellEnd"/>
      <w:r>
        <w:rPr>
          <w:rFonts w:ascii="Times New Roman" w:hAnsi="Times New Roman" w:cs="Times New Roman"/>
          <w:sz w:val="20"/>
          <w:szCs w:val="20"/>
        </w:rPr>
        <w:t xml:space="preserve"> turístico base está ahí, son los recursos, muchos de ellos en un estado de conservación excelente como podemos apreciar con una breve visita al parque Tajo Internacional, una visita a Olivenza, Alcántara, Badajoz...en definitiva, a cualquier zona de este territorio.</w:t>
      </w:r>
    </w:p>
    <w:p w:rsidR="00583A25" w:rsidRDefault="00583A25"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No obstante, cuando se analiza con más detalle la demanda nos damos cuenta de que mayoritariamente son personas que se alojan en establecimientos hoteleros</w:t>
      </w:r>
      <w:r w:rsidR="0055005F">
        <w:rPr>
          <w:rFonts w:ascii="Times New Roman" w:hAnsi="Times New Roman" w:cs="Times New Roman"/>
          <w:sz w:val="20"/>
          <w:szCs w:val="20"/>
        </w:rPr>
        <w:t>, seguidos a cierta distancia por aquellos que lo hacen en alojamientos rurales. En este punto nos encontramos con un importante desajuste entre la oferta y la demanda, ya que son muy pocos los núcleos que disponen de este tipo de alojamiento. Este estrangulamiento es muy difícil de eliminar, ya que cuando analizamos la situación específica de sendos tipos de establecimientos reparamos en el escaso porcentaje de ocupación en la mayor parte de los mismos, exceptuando Badajoz. Ello supone una traba considerable para que surjan alojamientos se precisa una política turística encaminada a la generación de una demanda previa, que se podría conseguir mediante la generación de productos turísticos novedosos y de calidad.</w:t>
      </w:r>
    </w:p>
    <w:p w:rsidR="00921C90" w:rsidRDefault="00921C90" w:rsidP="0001375C">
      <w:pPr>
        <w:spacing w:after="0" w:line="360" w:lineRule="auto"/>
        <w:jc w:val="both"/>
        <w:rPr>
          <w:rFonts w:ascii="Times New Roman" w:hAnsi="Times New Roman" w:cs="Times New Roman"/>
          <w:sz w:val="20"/>
          <w:szCs w:val="20"/>
        </w:rPr>
      </w:pPr>
    </w:p>
    <w:p w:rsidR="00921C90" w:rsidRDefault="00921C90" w:rsidP="0001375C">
      <w:pPr>
        <w:spacing w:after="0" w:line="360" w:lineRule="auto"/>
        <w:jc w:val="both"/>
        <w:rPr>
          <w:rFonts w:ascii="Times New Roman" w:hAnsi="Times New Roman" w:cs="Times New Roman"/>
          <w:b/>
          <w:sz w:val="20"/>
          <w:szCs w:val="20"/>
        </w:rPr>
      </w:pPr>
      <w:r w:rsidRPr="0003162F">
        <w:rPr>
          <w:rFonts w:ascii="Times New Roman" w:hAnsi="Times New Roman" w:cs="Times New Roman"/>
          <w:b/>
          <w:sz w:val="20"/>
          <w:szCs w:val="20"/>
        </w:rPr>
        <w:t>6.  Conclusiones</w:t>
      </w:r>
    </w:p>
    <w:p w:rsidR="00921C90" w:rsidRDefault="00921C90"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Tras la realización de este breve ensayo sobre la adaptación entre atractivos, oferta y demanda en un entorno de frontera destacamos las siguientes conclusiones que sirven para corroborar la inadaptación entre sendos aspectos analizados.</w:t>
      </w:r>
    </w:p>
    <w:p w:rsidR="00921C90" w:rsidRDefault="00921C90"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En primer lugar, el espacio que conforma la Raya en Extremadura presenta todas las características propias de un espacio de frontera entre las que siempre han primado debilidades tales como</w:t>
      </w:r>
      <w:r w:rsidR="004B2F75">
        <w:rPr>
          <w:rFonts w:ascii="Times New Roman" w:hAnsi="Times New Roman" w:cs="Times New Roman"/>
          <w:sz w:val="20"/>
          <w:szCs w:val="20"/>
        </w:rPr>
        <w:t xml:space="preserve"> el carácter periférico y aislado, mal comunicado, cuando realmente podemos considerar que</w:t>
      </w:r>
      <w:r w:rsidR="00E5100A">
        <w:rPr>
          <w:rFonts w:ascii="Times New Roman" w:hAnsi="Times New Roman" w:cs="Times New Roman"/>
          <w:sz w:val="20"/>
          <w:szCs w:val="20"/>
        </w:rPr>
        <w:t>, gracias a esta circunstancia</w:t>
      </w:r>
      <w:r w:rsidR="004B2F75">
        <w:rPr>
          <w:rFonts w:ascii="Times New Roman" w:hAnsi="Times New Roman" w:cs="Times New Roman"/>
          <w:sz w:val="20"/>
          <w:szCs w:val="20"/>
        </w:rPr>
        <w:t xml:space="preserve"> mantenida a lo largo de los siglos, el espacio goza de un nivel de conservación en sus ecosistemas muy bueno, a la vez que se mantienen notables muestras arquitectónicas de un pasado lleno de disputas entre los dos países, de un poblamiento antiguo, etc. </w:t>
      </w:r>
    </w:p>
    <w:p w:rsidR="004B2F75" w:rsidRDefault="004B2F75"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En segundo lugar, pensamos que la oferta atraviesa una crisis notable, sobre todo en algunos espacios y épocas, ya que el nivel de ocupación apenas si alcanza para mantener la viabilidad económica del establecimiento, tanto es así que en algunos municipios ni siquiera existe este tipo de oferta, o cuando lo hace tiene un carácter más temporal gracias a la instalación de campamentos de turismo.</w:t>
      </w:r>
      <w:r w:rsidR="00E5100A">
        <w:rPr>
          <w:rFonts w:ascii="Times New Roman" w:hAnsi="Times New Roman" w:cs="Times New Roman"/>
          <w:sz w:val="20"/>
          <w:szCs w:val="20"/>
        </w:rPr>
        <w:t xml:space="preserve"> Ello demuestra la escasez de productos turísticos consolidados que permitan vencer las reticencias para desplazarse hasta la Raya, si bien cabe reconocer que hace apenas unos años se ha puesto en valor el parque natural de Tajo Internacional con un producto específico centrado en la navegación por el embalse de Cedillo</w:t>
      </w:r>
      <w:r w:rsidR="00EC4C0F">
        <w:rPr>
          <w:rFonts w:ascii="Times New Roman" w:hAnsi="Times New Roman" w:cs="Times New Roman"/>
          <w:sz w:val="20"/>
          <w:szCs w:val="20"/>
        </w:rPr>
        <w:t>.</w:t>
      </w:r>
    </w:p>
    <w:p w:rsidR="004B2F75" w:rsidRDefault="004B2F75"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En tercer lugar, no se aprovecha el conocimiento de la estructura de la demanda y sus preferencias para desarrollar productos turísticos específicos, no ya entre ambos países, sino en la propia Comunidad.</w:t>
      </w:r>
      <w:r w:rsidR="00EC4C0F">
        <w:rPr>
          <w:rFonts w:ascii="Times New Roman" w:hAnsi="Times New Roman" w:cs="Times New Roman"/>
          <w:sz w:val="20"/>
          <w:szCs w:val="20"/>
        </w:rPr>
        <w:t xml:space="preserve"> </w:t>
      </w:r>
    </w:p>
    <w:p w:rsidR="00EC4C0F" w:rsidRPr="00921C90" w:rsidRDefault="00EC4C0F" w:rsidP="0001375C">
      <w:pPr>
        <w:spacing w:after="0" w:line="360" w:lineRule="auto"/>
        <w:jc w:val="both"/>
        <w:rPr>
          <w:rFonts w:ascii="Times New Roman" w:hAnsi="Times New Roman" w:cs="Times New Roman"/>
          <w:sz w:val="20"/>
          <w:szCs w:val="20"/>
        </w:rPr>
      </w:pPr>
      <w:r>
        <w:rPr>
          <w:rFonts w:ascii="Times New Roman" w:hAnsi="Times New Roman" w:cs="Times New Roman"/>
          <w:sz w:val="20"/>
          <w:szCs w:val="20"/>
        </w:rPr>
        <w:t>Por último, dadas las características de poblamiento de este territorio pensamos que se debe incidir en la apuesta por un turismo de disfrute, por la generación de un "territorio lento"  ya que como señalan algunos autores (</w:t>
      </w:r>
      <w:proofErr w:type="spellStart"/>
      <w:r>
        <w:rPr>
          <w:rFonts w:ascii="Times New Roman" w:hAnsi="Times New Roman" w:cs="Times New Roman"/>
          <w:sz w:val="20"/>
          <w:szCs w:val="20"/>
        </w:rPr>
        <w:t>Lanzerini</w:t>
      </w:r>
      <w:proofErr w:type="spellEnd"/>
      <w:r>
        <w:rPr>
          <w:rFonts w:ascii="Times New Roman" w:hAnsi="Times New Roman" w:cs="Times New Roman"/>
          <w:sz w:val="20"/>
          <w:szCs w:val="20"/>
        </w:rPr>
        <w:t xml:space="preserve">, 2005; </w:t>
      </w:r>
      <w:proofErr w:type="spellStart"/>
      <w:r>
        <w:rPr>
          <w:rFonts w:ascii="Times New Roman" w:hAnsi="Times New Roman" w:cs="Times New Roman"/>
          <w:sz w:val="20"/>
          <w:szCs w:val="20"/>
        </w:rPr>
        <w:t>Calzati</w:t>
      </w:r>
      <w:proofErr w:type="spellEnd"/>
      <w:r>
        <w:rPr>
          <w:rFonts w:ascii="Times New Roman" w:hAnsi="Times New Roman" w:cs="Times New Roman"/>
          <w:sz w:val="20"/>
          <w:szCs w:val="20"/>
        </w:rPr>
        <w:t>, 2009) se supera el concepto de entorno rural o periférico, añadiendo peculiaridades como la calidad, la tradición, o la identidad local de la zona que pueden convertirse en una marca de calidad.</w:t>
      </w:r>
    </w:p>
    <w:p w:rsidR="004B2F75" w:rsidRDefault="004B2F75" w:rsidP="0001375C">
      <w:pPr>
        <w:spacing w:after="0" w:line="360" w:lineRule="auto"/>
        <w:jc w:val="both"/>
        <w:rPr>
          <w:rFonts w:ascii="Times New Roman" w:hAnsi="Times New Roman" w:cs="Times New Roman"/>
          <w:sz w:val="20"/>
          <w:szCs w:val="20"/>
        </w:rPr>
      </w:pPr>
    </w:p>
    <w:p w:rsidR="00D54820" w:rsidRDefault="00E9660D" w:rsidP="0001375C">
      <w:pPr>
        <w:spacing w:after="0" w:line="360" w:lineRule="auto"/>
        <w:jc w:val="both"/>
        <w:rPr>
          <w:rFonts w:ascii="Times New Roman" w:hAnsi="Times New Roman" w:cs="Times New Roman"/>
          <w:b/>
          <w:sz w:val="20"/>
          <w:szCs w:val="20"/>
        </w:rPr>
      </w:pPr>
      <w:r w:rsidRPr="0001375C">
        <w:rPr>
          <w:rFonts w:ascii="Times New Roman" w:hAnsi="Times New Roman" w:cs="Times New Roman"/>
          <w:b/>
          <w:sz w:val="20"/>
          <w:szCs w:val="20"/>
        </w:rPr>
        <w:lastRenderedPageBreak/>
        <w:t>Bibliografía</w:t>
      </w:r>
    </w:p>
    <w:p w:rsidR="0001375C" w:rsidRPr="00D54820" w:rsidRDefault="0001375C" w:rsidP="0001375C">
      <w:pPr>
        <w:spacing w:after="0" w:line="360" w:lineRule="auto"/>
        <w:jc w:val="both"/>
        <w:rPr>
          <w:rFonts w:ascii="Times New Roman" w:hAnsi="Times New Roman" w:cs="Times New Roman"/>
          <w:b/>
          <w:sz w:val="20"/>
          <w:szCs w:val="20"/>
        </w:rPr>
      </w:pPr>
      <w:r w:rsidRPr="00B1222D">
        <w:rPr>
          <w:rFonts w:ascii="Times New Roman" w:eastAsia="Times New Roman" w:hAnsi="Times New Roman" w:cs="Times New Roman"/>
          <w:color w:val="000000"/>
          <w:sz w:val="20"/>
          <w:szCs w:val="20"/>
        </w:rPr>
        <w:t xml:space="preserve">Álvarez, R. y </w:t>
      </w:r>
      <w:proofErr w:type="spellStart"/>
      <w:r w:rsidRPr="00B1222D">
        <w:rPr>
          <w:rFonts w:ascii="Times New Roman" w:eastAsia="Times New Roman" w:hAnsi="Times New Roman" w:cs="Times New Roman"/>
          <w:color w:val="000000"/>
          <w:sz w:val="20"/>
          <w:szCs w:val="20"/>
        </w:rPr>
        <w:t>Leno</w:t>
      </w:r>
      <w:proofErr w:type="spellEnd"/>
      <w:r w:rsidRPr="00B1222D">
        <w:rPr>
          <w:rFonts w:ascii="Times New Roman" w:eastAsia="Times New Roman" w:hAnsi="Times New Roman" w:cs="Times New Roman"/>
          <w:color w:val="000000"/>
          <w:sz w:val="20"/>
          <w:szCs w:val="20"/>
        </w:rPr>
        <w:t xml:space="preserve">, F. (1986): </w:t>
      </w:r>
      <w:r w:rsidRPr="00D54820">
        <w:rPr>
          <w:rFonts w:ascii="Times New Roman" w:eastAsia="Times New Roman" w:hAnsi="Times New Roman" w:cs="Times New Roman"/>
          <w:i/>
          <w:color w:val="000000"/>
          <w:sz w:val="20"/>
          <w:szCs w:val="20"/>
        </w:rPr>
        <w:t>Estudio para la valoración económica y situación estructural del mercado turístico riojano</w:t>
      </w:r>
      <w:r w:rsidRPr="00B1222D">
        <w:rPr>
          <w:rFonts w:ascii="Times New Roman" w:eastAsia="Times New Roman" w:hAnsi="Times New Roman" w:cs="Times New Roman"/>
          <w:color w:val="000000"/>
          <w:sz w:val="20"/>
          <w:szCs w:val="20"/>
        </w:rPr>
        <w:t>. Instituto de Estudios Turísticos – Gobierno de la Rioja</w:t>
      </w:r>
      <w:r w:rsidR="00D54820">
        <w:rPr>
          <w:rFonts w:ascii="Times New Roman" w:eastAsia="Times New Roman" w:hAnsi="Times New Roman" w:cs="Times New Roman"/>
          <w:color w:val="000000"/>
          <w:sz w:val="20"/>
          <w:szCs w:val="20"/>
        </w:rPr>
        <w:t>, Madrid</w:t>
      </w:r>
      <w:r w:rsidRPr="00B1222D">
        <w:rPr>
          <w:rFonts w:ascii="Times New Roman" w:eastAsia="Times New Roman" w:hAnsi="Times New Roman" w:cs="Times New Roman"/>
          <w:color w:val="000000"/>
          <w:sz w:val="20"/>
          <w:szCs w:val="20"/>
        </w:rPr>
        <w:t>.</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Bote, V. (1990): </w:t>
      </w:r>
      <w:r w:rsidRPr="00D54820">
        <w:rPr>
          <w:rFonts w:ascii="Times New Roman" w:eastAsia="Times New Roman" w:hAnsi="Times New Roman" w:cs="Times New Roman"/>
          <w:i/>
          <w:color w:val="000000"/>
          <w:sz w:val="20"/>
          <w:szCs w:val="20"/>
        </w:rPr>
        <w:t>Planificación económica del turismo. De una estrategia masiva a una artesanal</w:t>
      </w:r>
      <w:r w:rsidRPr="00B1222D">
        <w:rPr>
          <w:rFonts w:ascii="Times New Roman" w:eastAsia="Times New Roman" w:hAnsi="Times New Roman" w:cs="Times New Roman"/>
          <w:color w:val="000000"/>
          <w:sz w:val="20"/>
          <w:szCs w:val="20"/>
        </w:rPr>
        <w:t xml:space="preserve">. </w:t>
      </w:r>
      <w:r w:rsidR="00D54820">
        <w:rPr>
          <w:rFonts w:ascii="Times New Roman" w:eastAsia="Times New Roman" w:hAnsi="Times New Roman" w:cs="Times New Roman"/>
          <w:color w:val="000000"/>
          <w:sz w:val="20"/>
          <w:szCs w:val="20"/>
        </w:rPr>
        <w:t xml:space="preserve">Trillas, </w:t>
      </w:r>
      <w:r w:rsidR="007B75FC">
        <w:rPr>
          <w:rFonts w:ascii="Times New Roman" w:eastAsia="Times New Roman" w:hAnsi="Times New Roman" w:cs="Times New Roman"/>
          <w:color w:val="000000"/>
          <w:sz w:val="20"/>
          <w:szCs w:val="20"/>
        </w:rPr>
        <w:t>México</w:t>
      </w:r>
      <w:r w:rsidR="00D54820">
        <w:rPr>
          <w:rFonts w:ascii="Times New Roman" w:eastAsia="Times New Roman" w:hAnsi="Times New Roman" w:cs="Times New Roman"/>
          <w:color w:val="000000"/>
          <w:sz w:val="20"/>
          <w:szCs w:val="20"/>
        </w:rPr>
        <w:t>.</w:t>
      </w:r>
    </w:p>
    <w:p w:rsid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Calderón, F. J. (2007): Distrito turístico rural. Un modelo teórico desde la perspectiva de la oferta. Especial ref</w:t>
      </w:r>
      <w:r w:rsidR="00D54820">
        <w:rPr>
          <w:rFonts w:ascii="Times New Roman" w:eastAsia="Times New Roman" w:hAnsi="Times New Roman" w:cs="Times New Roman"/>
          <w:color w:val="000000"/>
          <w:sz w:val="20"/>
          <w:szCs w:val="20"/>
        </w:rPr>
        <w:t>erencia al caso andaluz. Málaga</w:t>
      </w:r>
      <w:r w:rsidRPr="00B1222D">
        <w:rPr>
          <w:rFonts w:ascii="Times New Roman" w:eastAsia="Times New Roman" w:hAnsi="Times New Roman" w:cs="Times New Roman"/>
          <w:color w:val="000000"/>
          <w:sz w:val="20"/>
          <w:szCs w:val="20"/>
        </w:rPr>
        <w:t xml:space="preserve">. Disponible en </w:t>
      </w:r>
      <w:hyperlink r:id="rId12" w:history="1">
        <w:r w:rsidR="00D54820" w:rsidRPr="00CC08B6">
          <w:rPr>
            <w:rStyle w:val="Hipervnculo"/>
            <w:rFonts w:ascii="Times New Roman" w:eastAsia="Times New Roman" w:hAnsi="Times New Roman" w:cs="Times New Roman"/>
            <w:sz w:val="20"/>
            <w:szCs w:val="20"/>
          </w:rPr>
          <w:t>www.eumed.net/tesis-doctorales/2007/fjcv/Recurso%20Turistico.htm</w:t>
        </w:r>
      </w:hyperlink>
      <w:r w:rsidRPr="00B1222D">
        <w:rPr>
          <w:rFonts w:ascii="Times New Roman" w:eastAsia="Times New Roman" w:hAnsi="Times New Roman" w:cs="Times New Roman"/>
          <w:color w:val="000000"/>
          <w:sz w:val="20"/>
          <w:szCs w:val="20"/>
        </w:rPr>
        <w:t>.</w:t>
      </w:r>
      <w:r w:rsidR="00D54820">
        <w:rPr>
          <w:rFonts w:ascii="Times New Roman" w:eastAsia="Times New Roman" w:hAnsi="Times New Roman" w:cs="Times New Roman"/>
          <w:color w:val="000000"/>
          <w:sz w:val="20"/>
          <w:szCs w:val="20"/>
        </w:rPr>
        <w:t xml:space="preserve"> </w:t>
      </w:r>
      <w:r w:rsidR="00D54820" w:rsidRPr="00B1222D">
        <w:rPr>
          <w:rFonts w:ascii="Times New Roman" w:eastAsia="Times New Roman" w:hAnsi="Times New Roman" w:cs="Times New Roman"/>
          <w:color w:val="000000"/>
          <w:sz w:val="20"/>
          <w:szCs w:val="20"/>
        </w:rPr>
        <w:t>[</w:t>
      </w:r>
      <w:r w:rsidR="007B75FC">
        <w:rPr>
          <w:rFonts w:ascii="Times New Roman" w:eastAsia="Times New Roman" w:hAnsi="Times New Roman" w:cs="Times New Roman"/>
          <w:color w:val="000000"/>
          <w:sz w:val="20"/>
          <w:szCs w:val="20"/>
        </w:rPr>
        <w:t>Último</w:t>
      </w:r>
      <w:r w:rsidR="00D54820">
        <w:rPr>
          <w:rFonts w:ascii="Times New Roman" w:eastAsia="Times New Roman" w:hAnsi="Times New Roman" w:cs="Times New Roman"/>
          <w:color w:val="000000"/>
          <w:sz w:val="20"/>
          <w:szCs w:val="20"/>
        </w:rPr>
        <w:t xml:space="preserve"> acceso</w:t>
      </w:r>
      <w:r w:rsidR="00D54820" w:rsidRPr="00B1222D">
        <w:rPr>
          <w:rFonts w:ascii="Times New Roman" w:eastAsia="Times New Roman" w:hAnsi="Times New Roman" w:cs="Times New Roman"/>
          <w:color w:val="000000"/>
          <w:sz w:val="20"/>
          <w:szCs w:val="20"/>
        </w:rPr>
        <w:t xml:space="preserve">: </w:t>
      </w:r>
      <w:r w:rsidR="00D54820">
        <w:rPr>
          <w:rFonts w:ascii="Times New Roman" w:eastAsia="Times New Roman" w:hAnsi="Times New Roman" w:cs="Times New Roman"/>
          <w:color w:val="000000"/>
          <w:sz w:val="20"/>
          <w:szCs w:val="20"/>
        </w:rPr>
        <w:t xml:space="preserve">13 mayo </w:t>
      </w:r>
      <w:r w:rsidR="00D54820" w:rsidRPr="00B1222D">
        <w:rPr>
          <w:rFonts w:ascii="Times New Roman" w:eastAsia="Times New Roman" w:hAnsi="Times New Roman" w:cs="Times New Roman"/>
          <w:color w:val="000000"/>
          <w:sz w:val="20"/>
          <w:szCs w:val="20"/>
        </w:rPr>
        <w:t>2012].</w:t>
      </w:r>
    </w:p>
    <w:p w:rsidR="00EC4C0F" w:rsidRPr="0001375C" w:rsidRDefault="00EC4C0F" w:rsidP="0001375C">
      <w:pPr>
        <w:spacing w:after="0" w:line="360" w:lineRule="auto"/>
        <w:jc w:val="both"/>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Calzati</w:t>
      </w:r>
      <w:proofErr w:type="spellEnd"/>
      <w:r>
        <w:rPr>
          <w:rFonts w:ascii="Times New Roman" w:eastAsia="Times New Roman" w:hAnsi="Times New Roman" w:cs="Times New Roman"/>
          <w:color w:val="000000"/>
          <w:sz w:val="20"/>
          <w:szCs w:val="20"/>
        </w:rPr>
        <w:t xml:space="preserve">, V. (2009): </w:t>
      </w:r>
      <w:r w:rsidRPr="00D54820">
        <w:rPr>
          <w:rFonts w:ascii="Times New Roman" w:eastAsia="Times New Roman" w:hAnsi="Times New Roman" w:cs="Times New Roman"/>
          <w:i/>
          <w:color w:val="000000"/>
          <w:sz w:val="20"/>
          <w:szCs w:val="20"/>
        </w:rPr>
        <w:t xml:space="preserve">I territorio </w:t>
      </w:r>
      <w:proofErr w:type="spellStart"/>
      <w:r w:rsidRPr="00D54820">
        <w:rPr>
          <w:rFonts w:ascii="Times New Roman" w:eastAsia="Times New Roman" w:hAnsi="Times New Roman" w:cs="Times New Roman"/>
          <w:i/>
          <w:color w:val="000000"/>
          <w:sz w:val="20"/>
          <w:szCs w:val="20"/>
        </w:rPr>
        <w:t>lenti</w:t>
      </w:r>
      <w:proofErr w:type="spellEnd"/>
      <w:r w:rsidRPr="00D54820">
        <w:rPr>
          <w:rFonts w:ascii="Times New Roman" w:eastAsia="Times New Roman" w:hAnsi="Times New Roman" w:cs="Times New Roman"/>
          <w:i/>
          <w:color w:val="000000"/>
          <w:sz w:val="20"/>
          <w:szCs w:val="20"/>
        </w:rPr>
        <w:t xml:space="preserve">: </w:t>
      </w:r>
      <w:proofErr w:type="spellStart"/>
      <w:r w:rsidRPr="00D54820">
        <w:rPr>
          <w:rFonts w:ascii="Times New Roman" w:eastAsia="Times New Roman" w:hAnsi="Times New Roman" w:cs="Times New Roman"/>
          <w:i/>
          <w:color w:val="000000"/>
          <w:sz w:val="20"/>
          <w:szCs w:val="20"/>
        </w:rPr>
        <w:t>definizione</w:t>
      </w:r>
      <w:proofErr w:type="spellEnd"/>
      <w:r w:rsidRPr="00D54820">
        <w:rPr>
          <w:rFonts w:ascii="Times New Roman" w:eastAsia="Times New Roman" w:hAnsi="Times New Roman" w:cs="Times New Roman"/>
          <w:i/>
          <w:color w:val="000000"/>
          <w:sz w:val="20"/>
          <w:szCs w:val="20"/>
        </w:rPr>
        <w:t xml:space="preserve"> e </w:t>
      </w:r>
      <w:proofErr w:type="spellStart"/>
      <w:r w:rsidRPr="00D54820">
        <w:rPr>
          <w:rFonts w:ascii="Times New Roman" w:eastAsia="Times New Roman" w:hAnsi="Times New Roman" w:cs="Times New Roman"/>
          <w:i/>
          <w:color w:val="000000"/>
          <w:sz w:val="20"/>
          <w:szCs w:val="20"/>
        </w:rPr>
        <w:t>caratteri</w:t>
      </w:r>
      <w:proofErr w:type="spellEnd"/>
      <w:r w:rsidR="00B76C16">
        <w:rPr>
          <w:rFonts w:ascii="Times New Roman" w:eastAsia="Times New Roman" w:hAnsi="Times New Roman" w:cs="Times New Roman"/>
          <w:color w:val="000000"/>
          <w:sz w:val="20"/>
          <w:szCs w:val="20"/>
        </w:rPr>
        <w:t xml:space="preserve">. En CST (Eds.) </w:t>
      </w:r>
      <w:proofErr w:type="spellStart"/>
      <w:r w:rsidR="00B76C16">
        <w:rPr>
          <w:rFonts w:ascii="Times New Roman" w:eastAsia="Times New Roman" w:hAnsi="Times New Roman" w:cs="Times New Roman"/>
          <w:color w:val="000000"/>
          <w:sz w:val="20"/>
          <w:szCs w:val="20"/>
        </w:rPr>
        <w:t>Sviluppo</w:t>
      </w:r>
      <w:proofErr w:type="spellEnd"/>
      <w:r w:rsidR="00B76C16">
        <w:rPr>
          <w:rFonts w:ascii="Times New Roman" w:eastAsia="Times New Roman" w:hAnsi="Times New Roman" w:cs="Times New Roman"/>
          <w:color w:val="000000"/>
          <w:sz w:val="20"/>
          <w:szCs w:val="20"/>
        </w:rPr>
        <w:t xml:space="preserve"> </w:t>
      </w:r>
      <w:proofErr w:type="spellStart"/>
      <w:r w:rsidR="00B76C16">
        <w:rPr>
          <w:rFonts w:ascii="Times New Roman" w:eastAsia="Times New Roman" w:hAnsi="Times New Roman" w:cs="Times New Roman"/>
          <w:color w:val="000000"/>
          <w:sz w:val="20"/>
          <w:szCs w:val="20"/>
        </w:rPr>
        <w:t>turistico</w:t>
      </w:r>
      <w:proofErr w:type="spellEnd"/>
      <w:r w:rsidR="00B76C16">
        <w:rPr>
          <w:rFonts w:ascii="Times New Roman" w:eastAsia="Times New Roman" w:hAnsi="Times New Roman" w:cs="Times New Roman"/>
          <w:color w:val="000000"/>
          <w:sz w:val="20"/>
          <w:szCs w:val="20"/>
        </w:rPr>
        <w:t xml:space="preserve"> e territor</w:t>
      </w:r>
      <w:r w:rsidR="00D54820">
        <w:rPr>
          <w:rFonts w:ascii="Times New Roman" w:eastAsia="Times New Roman" w:hAnsi="Times New Roman" w:cs="Times New Roman"/>
          <w:color w:val="000000"/>
          <w:sz w:val="20"/>
          <w:szCs w:val="20"/>
        </w:rPr>
        <w:t xml:space="preserve">io </w:t>
      </w:r>
      <w:proofErr w:type="spellStart"/>
      <w:r w:rsidR="00D54820">
        <w:rPr>
          <w:rFonts w:ascii="Times New Roman" w:eastAsia="Times New Roman" w:hAnsi="Times New Roman" w:cs="Times New Roman"/>
          <w:color w:val="000000"/>
          <w:sz w:val="20"/>
          <w:szCs w:val="20"/>
        </w:rPr>
        <w:t>lenti</w:t>
      </w:r>
      <w:proofErr w:type="spellEnd"/>
      <w:r w:rsidR="00D54820">
        <w:rPr>
          <w:rFonts w:ascii="Times New Roman" w:eastAsia="Times New Roman" w:hAnsi="Times New Roman" w:cs="Times New Roman"/>
          <w:color w:val="000000"/>
          <w:sz w:val="20"/>
          <w:szCs w:val="20"/>
        </w:rPr>
        <w:t xml:space="preserve">, Franco </w:t>
      </w:r>
      <w:proofErr w:type="spellStart"/>
      <w:r w:rsidR="00D54820">
        <w:rPr>
          <w:rFonts w:ascii="Times New Roman" w:eastAsia="Times New Roman" w:hAnsi="Times New Roman" w:cs="Times New Roman"/>
          <w:color w:val="000000"/>
          <w:sz w:val="20"/>
          <w:szCs w:val="20"/>
        </w:rPr>
        <w:t>Angeli</w:t>
      </w:r>
      <w:proofErr w:type="spellEnd"/>
      <w:r w:rsidR="00D54820">
        <w:rPr>
          <w:rFonts w:ascii="Times New Roman" w:eastAsia="Times New Roman" w:hAnsi="Times New Roman" w:cs="Times New Roman"/>
          <w:color w:val="000000"/>
          <w:sz w:val="20"/>
          <w:szCs w:val="20"/>
        </w:rPr>
        <w:t>, Milano</w:t>
      </w:r>
      <w:r w:rsidR="00B76C16">
        <w:rPr>
          <w:rFonts w:ascii="Times New Roman" w:eastAsia="Times New Roman" w:hAnsi="Times New Roman" w:cs="Times New Roman"/>
          <w:color w:val="000000"/>
          <w:sz w:val="20"/>
          <w:szCs w:val="20"/>
        </w:rPr>
        <w:t>.</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Campesino, A-J. (2007): </w:t>
      </w:r>
      <w:r w:rsidR="00D54820">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Recursos turístico-patrimoniales en la raya extremeña-alentejana</w:t>
      </w:r>
      <w:r w:rsidR="00D54820">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 xml:space="preserve">. En </w:t>
      </w:r>
      <w:proofErr w:type="spellStart"/>
      <w:r w:rsidRPr="00B1222D">
        <w:rPr>
          <w:rFonts w:ascii="Times New Roman" w:eastAsia="Times New Roman" w:hAnsi="Times New Roman" w:cs="Times New Roman"/>
          <w:color w:val="000000"/>
          <w:sz w:val="20"/>
          <w:szCs w:val="20"/>
        </w:rPr>
        <w:t>Pardellas</w:t>
      </w:r>
      <w:proofErr w:type="spellEnd"/>
      <w:r w:rsidRPr="00B1222D">
        <w:rPr>
          <w:rFonts w:ascii="Times New Roman" w:eastAsia="Times New Roman" w:hAnsi="Times New Roman" w:cs="Times New Roman"/>
          <w:color w:val="000000"/>
          <w:sz w:val="20"/>
          <w:szCs w:val="20"/>
        </w:rPr>
        <w:t xml:space="preserve"> de Blas, X. X. (Dir.) </w:t>
      </w:r>
      <w:r w:rsidR="00D54820">
        <w:rPr>
          <w:rFonts w:ascii="Times New Roman" w:eastAsia="Times New Roman" w:hAnsi="Times New Roman" w:cs="Times New Roman"/>
          <w:color w:val="000000"/>
          <w:sz w:val="20"/>
          <w:szCs w:val="20"/>
        </w:rPr>
        <w:t xml:space="preserve">(2008) </w:t>
      </w:r>
      <w:r w:rsidRPr="00D54820">
        <w:rPr>
          <w:rFonts w:ascii="Times New Roman" w:eastAsia="Times New Roman" w:hAnsi="Times New Roman" w:cs="Times New Roman"/>
          <w:i/>
          <w:color w:val="000000"/>
          <w:sz w:val="20"/>
          <w:szCs w:val="20"/>
        </w:rPr>
        <w:t>Turismo de Interior de Áreas Fronterizas</w:t>
      </w:r>
      <w:r w:rsidRPr="00B1222D">
        <w:rPr>
          <w:rFonts w:ascii="Times New Roman" w:eastAsia="Times New Roman" w:hAnsi="Times New Roman" w:cs="Times New Roman"/>
          <w:color w:val="000000"/>
          <w:sz w:val="20"/>
          <w:szCs w:val="20"/>
        </w:rPr>
        <w:t xml:space="preserve">. </w:t>
      </w:r>
      <w:proofErr w:type="spellStart"/>
      <w:r w:rsidRPr="00B1222D">
        <w:rPr>
          <w:rFonts w:ascii="Times New Roman" w:eastAsia="Times New Roman" w:hAnsi="Times New Roman" w:cs="Times New Roman"/>
          <w:color w:val="000000"/>
          <w:sz w:val="20"/>
          <w:szCs w:val="20"/>
        </w:rPr>
        <w:t>Servizo</w:t>
      </w:r>
      <w:proofErr w:type="spellEnd"/>
      <w:r w:rsidRPr="00B1222D">
        <w:rPr>
          <w:rFonts w:ascii="Times New Roman" w:eastAsia="Times New Roman" w:hAnsi="Times New Roman" w:cs="Times New Roman"/>
          <w:color w:val="000000"/>
          <w:sz w:val="20"/>
          <w:szCs w:val="20"/>
        </w:rPr>
        <w:t xml:space="preserve"> de </w:t>
      </w:r>
      <w:proofErr w:type="spellStart"/>
      <w:r w:rsidRPr="00B1222D">
        <w:rPr>
          <w:rFonts w:ascii="Times New Roman" w:eastAsia="Times New Roman" w:hAnsi="Times New Roman" w:cs="Times New Roman"/>
          <w:color w:val="000000"/>
          <w:sz w:val="20"/>
          <w:szCs w:val="20"/>
        </w:rPr>
        <w:t>Public</w:t>
      </w:r>
      <w:r w:rsidR="00D54820">
        <w:rPr>
          <w:rFonts w:ascii="Times New Roman" w:eastAsia="Times New Roman" w:hAnsi="Times New Roman" w:cs="Times New Roman"/>
          <w:color w:val="000000"/>
          <w:sz w:val="20"/>
          <w:szCs w:val="20"/>
        </w:rPr>
        <w:t>acións</w:t>
      </w:r>
      <w:proofErr w:type="spellEnd"/>
      <w:r w:rsidR="00D54820">
        <w:rPr>
          <w:rFonts w:ascii="Times New Roman" w:eastAsia="Times New Roman" w:hAnsi="Times New Roman" w:cs="Times New Roman"/>
          <w:color w:val="000000"/>
          <w:sz w:val="20"/>
          <w:szCs w:val="20"/>
        </w:rPr>
        <w:t xml:space="preserve">, </w:t>
      </w:r>
      <w:proofErr w:type="spellStart"/>
      <w:r w:rsidR="00D54820">
        <w:rPr>
          <w:rFonts w:ascii="Times New Roman" w:eastAsia="Times New Roman" w:hAnsi="Times New Roman" w:cs="Times New Roman"/>
          <w:color w:val="000000"/>
          <w:sz w:val="20"/>
          <w:szCs w:val="20"/>
        </w:rPr>
        <w:t>Universidade</w:t>
      </w:r>
      <w:proofErr w:type="spellEnd"/>
      <w:r w:rsidR="00D54820">
        <w:rPr>
          <w:rFonts w:ascii="Times New Roman" w:eastAsia="Times New Roman" w:hAnsi="Times New Roman" w:cs="Times New Roman"/>
          <w:color w:val="000000"/>
          <w:sz w:val="20"/>
          <w:szCs w:val="20"/>
        </w:rPr>
        <w:t xml:space="preserve"> de Vigo:</w:t>
      </w:r>
      <w:r w:rsidRPr="00B1222D">
        <w:rPr>
          <w:rFonts w:ascii="Times New Roman" w:eastAsia="Times New Roman" w:hAnsi="Times New Roman" w:cs="Times New Roman"/>
          <w:color w:val="000000"/>
          <w:sz w:val="20"/>
          <w:szCs w:val="20"/>
        </w:rPr>
        <w:t xml:space="preserve"> 49-76</w:t>
      </w:r>
      <w:r w:rsidR="00D54820">
        <w:rPr>
          <w:rFonts w:ascii="Times New Roman" w:eastAsia="Times New Roman" w:hAnsi="Times New Roman" w:cs="Times New Roman"/>
          <w:color w:val="000000"/>
          <w:sz w:val="20"/>
          <w:szCs w:val="20"/>
        </w:rPr>
        <w:t>.</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Campesino, A-J. (2013): </w:t>
      </w:r>
      <w:r w:rsidR="00D54820">
        <w:rPr>
          <w:rFonts w:ascii="Times New Roman" w:eastAsia="Times New Roman" w:hAnsi="Times New Roman" w:cs="Times New Roman"/>
          <w:color w:val="000000"/>
          <w:sz w:val="20"/>
          <w:szCs w:val="20"/>
        </w:rPr>
        <w:t>“</w:t>
      </w:r>
      <w:r w:rsidRPr="00D54820">
        <w:rPr>
          <w:rFonts w:ascii="Times New Roman" w:eastAsia="Times New Roman" w:hAnsi="Times New Roman" w:cs="Times New Roman"/>
          <w:iCs/>
          <w:color w:val="000000"/>
          <w:sz w:val="20"/>
          <w:szCs w:val="20"/>
        </w:rPr>
        <w:t>Caracterización territorial de la frontera de Extremadura</w:t>
      </w:r>
      <w:r w:rsidR="00D54820">
        <w:rPr>
          <w:rFonts w:ascii="Times New Roman" w:eastAsia="Times New Roman" w:hAnsi="Times New Roman" w:cs="Times New Roman"/>
          <w:i/>
          <w:iCs/>
          <w:color w:val="000000"/>
          <w:sz w:val="20"/>
          <w:szCs w:val="20"/>
        </w:rPr>
        <w:t>”</w:t>
      </w:r>
      <w:r w:rsidRPr="00B1222D">
        <w:rPr>
          <w:rFonts w:ascii="Times New Roman" w:eastAsia="Times New Roman" w:hAnsi="Times New Roman" w:cs="Times New Roman"/>
          <w:color w:val="000000"/>
          <w:sz w:val="20"/>
          <w:szCs w:val="20"/>
        </w:rPr>
        <w:t>. En</w:t>
      </w:r>
      <w:r w:rsidR="00D54820">
        <w:rPr>
          <w:rFonts w:ascii="Times New Roman" w:eastAsia="Times New Roman" w:hAnsi="Times New Roman" w:cs="Times New Roman"/>
          <w:color w:val="000000"/>
          <w:sz w:val="20"/>
          <w:szCs w:val="20"/>
        </w:rPr>
        <w:t xml:space="preserve"> Campesino, A-J. (Dir.) (2013)</w:t>
      </w:r>
      <w:r w:rsidRPr="00B1222D">
        <w:rPr>
          <w:rFonts w:ascii="Times New Roman" w:eastAsia="Times New Roman" w:hAnsi="Times New Roman" w:cs="Times New Roman"/>
          <w:color w:val="000000"/>
          <w:sz w:val="20"/>
          <w:szCs w:val="20"/>
        </w:rPr>
        <w:t xml:space="preserve">: </w:t>
      </w:r>
      <w:r w:rsidRPr="00D54820">
        <w:rPr>
          <w:rFonts w:ascii="Times New Roman" w:eastAsia="Times New Roman" w:hAnsi="Times New Roman" w:cs="Times New Roman"/>
          <w:bCs/>
          <w:i/>
          <w:color w:val="000000"/>
          <w:sz w:val="20"/>
          <w:szCs w:val="20"/>
        </w:rPr>
        <w:t>Turismo de Frontera (I</w:t>
      </w:r>
      <w:r w:rsidR="00D54820">
        <w:rPr>
          <w:rFonts w:ascii="Times New Roman" w:eastAsia="Times New Roman" w:hAnsi="Times New Roman" w:cs="Times New Roman"/>
          <w:bCs/>
          <w:i/>
          <w:color w:val="000000"/>
          <w:sz w:val="20"/>
          <w:szCs w:val="20"/>
        </w:rPr>
        <w:t>,)</w:t>
      </w:r>
      <w:r w:rsidRPr="00B1222D">
        <w:rPr>
          <w:rFonts w:ascii="Times New Roman" w:eastAsia="Times New Roman" w:hAnsi="Times New Roman" w:cs="Times New Roman"/>
          <w:color w:val="000000"/>
          <w:sz w:val="20"/>
          <w:szCs w:val="20"/>
        </w:rPr>
        <w:t xml:space="preserve"> RIET</w:t>
      </w:r>
      <w:r w:rsidR="00D54820">
        <w:rPr>
          <w:rFonts w:ascii="Times New Roman" w:eastAsia="Times New Roman" w:hAnsi="Times New Roman" w:cs="Times New Roman"/>
          <w:color w:val="000000"/>
          <w:sz w:val="20"/>
          <w:szCs w:val="20"/>
        </w:rPr>
        <w:t>: 9-26</w:t>
      </w:r>
      <w:r w:rsidRPr="00B1222D">
        <w:rPr>
          <w:rFonts w:ascii="Times New Roman" w:eastAsia="Times New Roman" w:hAnsi="Times New Roman" w:cs="Times New Roman"/>
          <w:color w:val="000000"/>
          <w:sz w:val="20"/>
          <w:szCs w:val="20"/>
        </w:rPr>
        <w:t>.</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Campesino, A-J. (2014): </w:t>
      </w:r>
      <w:r w:rsidR="00D54820">
        <w:rPr>
          <w:rFonts w:ascii="Times New Roman" w:eastAsia="Times New Roman" w:hAnsi="Times New Roman" w:cs="Times New Roman"/>
          <w:color w:val="000000"/>
          <w:sz w:val="20"/>
          <w:szCs w:val="20"/>
        </w:rPr>
        <w:t>“</w:t>
      </w:r>
      <w:r w:rsidRPr="00D54820">
        <w:rPr>
          <w:rFonts w:ascii="Times New Roman" w:eastAsia="Times New Roman" w:hAnsi="Times New Roman" w:cs="Times New Roman"/>
          <w:iCs/>
          <w:color w:val="000000"/>
          <w:sz w:val="20"/>
          <w:szCs w:val="20"/>
        </w:rPr>
        <w:t>Oferta de recursos turístico-culturales en la Raya extremeña</w:t>
      </w:r>
      <w:r w:rsidR="00D54820">
        <w:rPr>
          <w:rFonts w:ascii="Times New Roman" w:eastAsia="Times New Roman" w:hAnsi="Times New Roman" w:cs="Times New Roman"/>
          <w:iCs/>
          <w:color w:val="000000"/>
          <w:sz w:val="20"/>
          <w:szCs w:val="20"/>
        </w:rPr>
        <w:t>”</w:t>
      </w:r>
      <w:r w:rsidRPr="00B1222D">
        <w:rPr>
          <w:rFonts w:ascii="Times New Roman" w:eastAsia="Times New Roman" w:hAnsi="Times New Roman" w:cs="Times New Roman"/>
          <w:i/>
          <w:iCs/>
          <w:color w:val="000000"/>
          <w:sz w:val="20"/>
          <w:szCs w:val="20"/>
        </w:rPr>
        <w:t>.</w:t>
      </w:r>
      <w:r w:rsidRPr="00B1222D">
        <w:rPr>
          <w:rFonts w:ascii="Times New Roman" w:eastAsia="Times New Roman" w:hAnsi="Times New Roman" w:cs="Times New Roman"/>
          <w:color w:val="000000"/>
          <w:sz w:val="20"/>
          <w:szCs w:val="20"/>
        </w:rPr>
        <w:t xml:space="preserve"> En</w:t>
      </w:r>
      <w:r w:rsidR="00D54820">
        <w:rPr>
          <w:rFonts w:ascii="Times New Roman" w:eastAsia="Times New Roman" w:hAnsi="Times New Roman" w:cs="Times New Roman"/>
          <w:color w:val="000000"/>
          <w:sz w:val="20"/>
          <w:szCs w:val="20"/>
        </w:rPr>
        <w:t xml:space="preserve"> Campesino, A-J. (Dir.) (2014)</w:t>
      </w:r>
      <w:r w:rsidRPr="00B1222D">
        <w:rPr>
          <w:rFonts w:ascii="Times New Roman" w:eastAsia="Times New Roman" w:hAnsi="Times New Roman" w:cs="Times New Roman"/>
          <w:color w:val="000000"/>
          <w:sz w:val="20"/>
          <w:szCs w:val="20"/>
        </w:rPr>
        <w:t xml:space="preserve">: </w:t>
      </w:r>
      <w:r w:rsidR="00D54820">
        <w:rPr>
          <w:rFonts w:ascii="Times New Roman" w:eastAsia="Times New Roman" w:hAnsi="Times New Roman" w:cs="Times New Roman"/>
          <w:bCs/>
          <w:color w:val="000000"/>
          <w:sz w:val="20"/>
          <w:szCs w:val="20"/>
        </w:rPr>
        <w:t>Turismo de Frontera (II)</w:t>
      </w:r>
      <w:r w:rsidR="00D54820">
        <w:rPr>
          <w:rFonts w:ascii="Times New Roman" w:eastAsia="Times New Roman" w:hAnsi="Times New Roman" w:cs="Times New Roman"/>
          <w:b/>
          <w:bCs/>
          <w:color w:val="000000"/>
          <w:sz w:val="20"/>
          <w:szCs w:val="20"/>
        </w:rPr>
        <w:t xml:space="preserve">, </w:t>
      </w:r>
      <w:r w:rsidR="00D54820" w:rsidRPr="00D54820">
        <w:rPr>
          <w:rFonts w:ascii="Times New Roman" w:eastAsia="Times New Roman" w:hAnsi="Times New Roman" w:cs="Times New Roman"/>
          <w:bCs/>
          <w:color w:val="000000"/>
          <w:sz w:val="20"/>
          <w:szCs w:val="20"/>
        </w:rPr>
        <w:t>Cáceres</w:t>
      </w:r>
      <w:r w:rsidR="00D54820">
        <w:rPr>
          <w:rFonts w:ascii="Times New Roman" w:eastAsia="Times New Roman" w:hAnsi="Times New Roman" w:cs="Times New Roman"/>
          <w:b/>
          <w:bCs/>
          <w:color w:val="000000"/>
          <w:sz w:val="20"/>
          <w:szCs w:val="20"/>
        </w:rPr>
        <w:t xml:space="preserve">: </w:t>
      </w:r>
      <w:r w:rsidR="00D54820">
        <w:rPr>
          <w:rFonts w:ascii="Times New Roman" w:eastAsia="Times New Roman" w:hAnsi="Times New Roman" w:cs="Times New Roman"/>
          <w:color w:val="000000"/>
          <w:sz w:val="20"/>
          <w:szCs w:val="20"/>
        </w:rPr>
        <w:t>85-112</w:t>
      </w:r>
      <w:r w:rsidRPr="00B1222D">
        <w:rPr>
          <w:rFonts w:ascii="Times New Roman" w:eastAsia="Times New Roman" w:hAnsi="Times New Roman" w:cs="Times New Roman"/>
          <w:color w:val="000000"/>
          <w:sz w:val="20"/>
          <w:szCs w:val="20"/>
        </w:rPr>
        <w:t>.</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proofErr w:type="spellStart"/>
      <w:r w:rsidRPr="00B1222D">
        <w:rPr>
          <w:rFonts w:ascii="Times New Roman" w:eastAsia="Times New Roman" w:hAnsi="Times New Roman" w:cs="Times New Roman"/>
          <w:color w:val="000000"/>
          <w:sz w:val="20"/>
          <w:szCs w:val="20"/>
        </w:rPr>
        <w:t>Dosso</w:t>
      </w:r>
      <w:proofErr w:type="spellEnd"/>
      <w:r w:rsidRPr="00B1222D">
        <w:rPr>
          <w:rFonts w:ascii="Times New Roman" w:eastAsia="Times New Roman" w:hAnsi="Times New Roman" w:cs="Times New Roman"/>
          <w:color w:val="000000"/>
          <w:sz w:val="20"/>
          <w:szCs w:val="20"/>
        </w:rPr>
        <w:t>, R. y Mantero, J. (1997): “Técnicas de evaluación de recursos turísticos y paisajes: Ha</w:t>
      </w:r>
      <w:r w:rsidR="007B75FC">
        <w:rPr>
          <w:rFonts w:ascii="Times New Roman" w:eastAsia="Times New Roman" w:hAnsi="Times New Roman" w:cs="Times New Roman"/>
          <w:color w:val="000000"/>
          <w:sz w:val="20"/>
          <w:szCs w:val="20"/>
        </w:rPr>
        <w:t>cia una alternativa incluyente”. E</w:t>
      </w:r>
      <w:r w:rsidRPr="00B1222D">
        <w:rPr>
          <w:rFonts w:ascii="Times New Roman" w:eastAsia="Times New Roman" w:hAnsi="Times New Roman" w:cs="Times New Roman"/>
          <w:color w:val="000000"/>
          <w:sz w:val="20"/>
          <w:szCs w:val="20"/>
        </w:rPr>
        <w:t xml:space="preserve">n </w:t>
      </w:r>
      <w:proofErr w:type="spellStart"/>
      <w:r w:rsidRPr="00B1222D">
        <w:rPr>
          <w:rFonts w:ascii="Times New Roman" w:eastAsia="Times New Roman" w:hAnsi="Times New Roman" w:cs="Times New Roman"/>
          <w:color w:val="000000"/>
          <w:sz w:val="20"/>
          <w:szCs w:val="20"/>
        </w:rPr>
        <w:t>Cicodella</w:t>
      </w:r>
      <w:proofErr w:type="spellEnd"/>
      <w:r w:rsidRPr="00B1222D">
        <w:rPr>
          <w:rFonts w:ascii="Times New Roman" w:eastAsia="Times New Roman" w:hAnsi="Times New Roman" w:cs="Times New Roman"/>
          <w:color w:val="000000"/>
          <w:sz w:val="20"/>
          <w:szCs w:val="20"/>
        </w:rPr>
        <w:t>, P. (Coord.)</w:t>
      </w:r>
      <w:r w:rsidR="00D54820">
        <w:rPr>
          <w:rFonts w:ascii="Times New Roman" w:eastAsia="Times New Roman" w:hAnsi="Times New Roman" w:cs="Times New Roman"/>
          <w:color w:val="000000"/>
          <w:sz w:val="20"/>
          <w:szCs w:val="20"/>
        </w:rPr>
        <w:t xml:space="preserve"> (1997)</w:t>
      </w:r>
      <w:r w:rsidRPr="00B1222D">
        <w:rPr>
          <w:rFonts w:ascii="Times New Roman" w:eastAsia="Times New Roman" w:hAnsi="Times New Roman" w:cs="Times New Roman"/>
          <w:color w:val="000000"/>
          <w:sz w:val="20"/>
          <w:szCs w:val="20"/>
        </w:rPr>
        <w:t xml:space="preserve">: </w:t>
      </w:r>
      <w:r w:rsidRPr="00D54820">
        <w:rPr>
          <w:rFonts w:ascii="Times New Roman" w:eastAsia="Times New Roman" w:hAnsi="Times New Roman" w:cs="Times New Roman"/>
          <w:i/>
          <w:color w:val="000000"/>
          <w:sz w:val="20"/>
          <w:szCs w:val="20"/>
        </w:rPr>
        <w:t>Territorios en redefinición. Lugar y Mundo en América Latina</w:t>
      </w:r>
      <w:r w:rsidRPr="00B1222D">
        <w:rPr>
          <w:rFonts w:ascii="Times New Roman" w:eastAsia="Times New Roman" w:hAnsi="Times New Roman" w:cs="Times New Roman"/>
          <w:color w:val="000000"/>
          <w:sz w:val="20"/>
          <w:szCs w:val="20"/>
        </w:rPr>
        <w:t>. Universidad de Buenos Aires,</w:t>
      </w:r>
      <w:r w:rsidR="00D54820">
        <w:rPr>
          <w:rFonts w:ascii="Times New Roman" w:eastAsia="Times New Roman" w:hAnsi="Times New Roman" w:cs="Times New Roman"/>
          <w:color w:val="000000"/>
          <w:sz w:val="20"/>
          <w:szCs w:val="20"/>
        </w:rPr>
        <w:t xml:space="preserve"> Buenos Aires: </w:t>
      </w:r>
      <w:r w:rsidRPr="00B1222D">
        <w:rPr>
          <w:rFonts w:ascii="Times New Roman" w:eastAsia="Times New Roman" w:hAnsi="Times New Roman" w:cs="Times New Roman"/>
          <w:color w:val="000000"/>
          <w:sz w:val="20"/>
          <w:szCs w:val="20"/>
        </w:rPr>
        <w:t>115-127.</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G</w:t>
      </w:r>
      <w:r w:rsidR="00D54820">
        <w:rPr>
          <w:rFonts w:ascii="Times New Roman" w:eastAsia="Times New Roman" w:hAnsi="Times New Roman" w:cs="Times New Roman"/>
          <w:color w:val="000000"/>
          <w:sz w:val="20"/>
          <w:szCs w:val="20"/>
        </w:rPr>
        <w:t xml:space="preserve">arcía, T. y Grande, I. (2005): </w:t>
      </w:r>
      <w:r w:rsidRPr="00D54820">
        <w:rPr>
          <w:rFonts w:ascii="Times New Roman" w:eastAsia="Times New Roman" w:hAnsi="Times New Roman" w:cs="Times New Roman"/>
          <w:i/>
          <w:color w:val="000000"/>
          <w:sz w:val="20"/>
          <w:szCs w:val="20"/>
        </w:rPr>
        <w:t>El diseño de la oferta de turismo rural. Una aplicación a la Comunidad Foral de Navarra</w:t>
      </w:r>
      <w:r w:rsidR="00D54820">
        <w:rPr>
          <w:rFonts w:ascii="Times New Roman" w:eastAsia="Times New Roman" w:hAnsi="Times New Roman" w:cs="Times New Roman"/>
          <w:color w:val="000000"/>
          <w:sz w:val="20"/>
          <w:szCs w:val="20"/>
        </w:rPr>
        <w:t xml:space="preserve">, </w:t>
      </w:r>
      <w:proofErr w:type="spellStart"/>
      <w:r w:rsidR="00D54820">
        <w:rPr>
          <w:rFonts w:ascii="Times New Roman" w:eastAsia="Times New Roman" w:hAnsi="Times New Roman" w:cs="Times New Roman"/>
          <w:color w:val="000000"/>
          <w:sz w:val="20"/>
          <w:szCs w:val="20"/>
        </w:rPr>
        <w:t>ESICMarket</w:t>
      </w:r>
      <w:proofErr w:type="spellEnd"/>
      <w:r w:rsidRPr="00B1222D">
        <w:rPr>
          <w:rFonts w:ascii="Times New Roman" w:eastAsia="Times New Roman" w:hAnsi="Times New Roman" w:cs="Times New Roman"/>
          <w:color w:val="000000"/>
          <w:sz w:val="20"/>
          <w:szCs w:val="20"/>
        </w:rPr>
        <w:t>.</w:t>
      </w:r>
    </w:p>
    <w:p w:rsid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INE (varios años): </w:t>
      </w:r>
      <w:r w:rsidR="007B75FC">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Encuesta de Ocupación en Alojamientos de Turismo Rural</w:t>
      </w:r>
      <w:r w:rsidR="007B75FC">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 xml:space="preserve">. Disponible en </w:t>
      </w:r>
      <w:r w:rsidR="002C691E">
        <w:rPr>
          <w:rFonts w:ascii="Times New Roman" w:eastAsia="Times New Roman" w:hAnsi="Times New Roman" w:cs="Times New Roman"/>
          <w:color w:val="000000"/>
          <w:sz w:val="20"/>
          <w:szCs w:val="20"/>
        </w:rPr>
        <w:t xml:space="preserve">www.ine.es </w:t>
      </w:r>
      <w:r w:rsidR="002C691E" w:rsidRPr="00B1222D">
        <w:rPr>
          <w:rFonts w:ascii="Times New Roman" w:eastAsia="Times New Roman" w:hAnsi="Times New Roman" w:cs="Times New Roman"/>
          <w:color w:val="000000"/>
          <w:sz w:val="20"/>
          <w:szCs w:val="20"/>
        </w:rPr>
        <w:t>[</w:t>
      </w:r>
      <w:r w:rsidR="002C691E">
        <w:rPr>
          <w:rFonts w:ascii="Times New Roman" w:eastAsia="Times New Roman" w:hAnsi="Times New Roman" w:cs="Times New Roman"/>
          <w:color w:val="000000"/>
          <w:sz w:val="20"/>
          <w:szCs w:val="20"/>
        </w:rPr>
        <w:t xml:space="preserve">Último acceso: 13 enero </w:t>
      </w:r>
      <w:r w:rsidR="002C691E" w:rsidRPr="00B1222D">
        <w:rPr>
          <w:rFonts w:ascii="Times New Roman" w:eastAsia="Times New Roman" w:hAnsi="Times New Roman" w:cs="Times New Roman"/>
          <w:color w:val="000000"/>
          <w:sz w:val="20"/>
          <w:szCs w:val="20"/>
        </w:rPr>
        <w:t>2013].</w:t>
      </w:r>
    </w:p>
    <w:p w:rsidR="00B76C16" w:rsidRPr="0001375C" w:rsidRDefault="00B76C16" w:rsidP="0001375C">
      <w:pPr>
        <w:spacing w:after="0" w:line="360" w:lineRule="auto"/>
        <w:jc w:val="both"/>
        <w:rPr>
          <w:rFonts w:ascii="Times New Roman" w:eastAsia="Times New Roman" w:hAnsi="Times New Roman" w:cs="Times New Roman"/>
          <w:color w:val="000000"/>
          <w:sz w:val="20"/>
          <w:szCs w:val="20"/>
        </w:rPr>
      </w:pPr>
      <w:proofErr w:type="spellStart"/>
      <w:r>
        <w:rPr>
          <w:rFonts w:ascii="Times New Roman" w:eastAsia="Times New Roman" w:hAnsi="Times New Roman" w:cs="Times New Roman"/>
          <w:color w:val="000000"/>
          <w:sz w:val="20"/>
          <w:szCs w:val="20"/>
        </w:rPr>
        <w:t>Lanzerini</w:t>
      </w:r>
      <w:proofErr w:type="spellEnd"/>
      <w:r>
        <w:rPr>
          <w:rFonts w:ascii="Times New Roman" w:eastAsia="Times New Roman" w:hAnsi="Times New Roman" w:cs="Times New Roman"/>
          <w:color w:val="000000"/>
          <w:sz w:val="20"/>
          <w:szCs w:val="20"/>
        </w:rPr>
        <w:t xml:space="preserve">, E. (2005): </w:t>
      </w:r>
      <w:r w:rsidR="002C691E">
        <w:rPr>
          <w:rFonts w:ascii="Times New Roman" w:eastAsia="Times New Roman" w:hAnsi="Times New Roman" w:cs="Times New Roman"/>
          <w:color w:val="000000"/>
          <w:sz w:val="20"/>
          <w:szCs w:val="20"/>
        </w:rPr>
        <w:t>“</w:t>
      </w:r>
      <w:proofErr w:type="spellStart"/>
      <w:r>
        <w:rPr>
          <w:rFonts w:ascii="Times New Roman" w:eastAsia="Times New Roman" w:hAnsi="Times New Roman" w:cs="Times New Roman"/>
          <w:color w:val="000000"/>
          <w:sz w:val="20"/>
          <w:szCs w:val="20"/>
        </w:rPr>
        <w:t>Territori</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Lenti</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Contributi</w:t>
      </w:r>
      <w:proofErr w:type="spellEnd"/>
      <w:r>
        <w:rPr>
          <w:rFonts w:ascii="Times New Roman" w:eastAsia="Times New Roman" w:hAnsi="Times New Roman" w:cs="Times New Roman"/>
          <w:color w:val="000000"/>
          <w:sz w:val="20"/>
          <w:szCs w:val="20"/>
        </w:rPr>
        <w:t xml:space="preserve"> per una </w:t>
      </w:r>
      <w:proofErr w:type="spellStart"/>
      <w:r>
        <w:rPr>
          <w:rFonts w:ascii="Times New Roman" w:eastAsia="Times New Roman" w:hAnsi="Times New Roman" w:cs="Times New Roman"/>
          <w:color w:val="000000"/>
          <w:sz w:val="20"/>
          <w:szCs w:val="20"/>
        </w:rPr>
        <w:t>nuova</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geografia</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dei</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paesaggi</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abitati</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italiani</w:t>
      </w:r>
      <w:proofErr w:type="spellEnd"/>
      <w:r w:rsidR="002C691E">
        <w:rPr>
          <w:rFonts w:ascii="Times New Roman" w:eastAsia="Times New Roman" w:hAnsi="Times New Roman" w:cs="Times New Roman"/>
          <w:color w:val="000000"/>
          <w:sz w:val="20"/>
          <w:szCs w:val="20"/>
        </w:rPr>
        <w:t>”. Territorio, 34:</w:t>
      </w:r>
      <w:r>
        <w:rPr>
          <w:rFonts w:ascii="Times New Roman" w:eastAsia="Times New Roman" w:hAnsi="Times New Roman" w:cs="Times New Roman"/>
          <w:color w:val="000000"/>
          <w:sz w:val="20"/>
          <w:szCs w:val="20"/>
        </w:rPr>
        <w:t xml:space="preserve"> 9-15.</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proofErr w:type="spellStart"/>
      <w:r w:rsidRPr="00B1222D">
        <w:rPr>
          <w:rFonts w:ascii="Times New Roman" w:eastAsia="Times New Roman" w:hAnsi="Times New Roman" w:cs="Times New Roman"/>
          <w:color w:val="000000"/>
          <w:sz w:val="20"/>
          <w:szCs w:val="20"/>
        </w:rPr>
        <w:t>Leno</w:t>
      </w:r>
      <w:proofErr w:type="spellEnd"/>
      <w:r w:rsidRPr="00B1222D">
        <w:rPr>
          <w:rFonts w:ascii="Times New Roman" w:eastAsia="Times New Roman" w:hAnsi="Times New Roman" w:cs="Times New Roman"/>
          <w:color w:val="000000"/>
          <w:sz w:val="20"/>
          <w:szCs w:val="20"/>
        </w:rPr>
        <w:t xml:space="preserve">, F. (1993): </w:t>
      </w:r>
      <w:r w:rsidR="002C691E">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Técnicas de evaluación del potencial turístico</w:t>
      </w:r>
      <w:r w:rsidR="002C691E">
        <w:rPr>
          <w:rFonts w:ascii="Times New Roman" w:eastAsia="Times New Roman" w:hAnsi="Times New Roman" w:cs="Times New Roman"/>
          <w:color w:val="000000"/>
          <w:sz w:val="20"/>
          <w:szCs w:val="20"/>
        </w:rPr>
        <w:t xml:space="preserve">”. </w:t>
      </w:r>
      <w:r w:rsidRPr="00B1222D">
        <w:rPr>
          <w:rFonts w:ascii="Times New Roman" w:eastAsia="Times New Roman" w:hAnsi="Times New Roman" w:cs="Times New Roman"/>
          <w:color w:val="000000"/>
          <w:sz w:val="20"/>
          <w:szCs w:val="20"/>
        </w:rPr>
        <w:t xml:space="preserve">Ministerio </w:t>
      </w:r>
      <w:r w:rsidR="002C691E">
        <w:rPr>
          <w:rFonts w:ascii="Times New Roman" w:eastAsia="Times New Roman" w:hAnsi="Times New Roman" w:cs="Times New Roman"/>
          <w:color w:val="000000"/>
          <w:sz w:val="20"/>
          <w:szCs w:val="20"/>
        </w:rPr>
        <w:t>de Industria Comercio y Turismo, Madrid.</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López Cano, E. (1991): </w:t>
      </w:r>
      <w:r w:rsidR="002C691E">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Alburquerque, villa y ducado</w:t>
      </w:r>
      <w:r w:rsidR="002C691E">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 Colección de Cuadernos Populares, 44, Salamanca.</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López, D. (2003): “La evaluación de los recursos territoriales turísticos de las comarcas del interior castellonense (Comunidad Valenciana)”, Investigaciones G</w:t>
      </w:r>
      <w:r w:rsidR="002C691E">
        <w:rPr>
          <w:rFonts w:ascii="Times New Roman" w:eastAsia="Times New Roman" w:hAnsi="Times New Roman" w:cs="Times New Roman"/>
          <w:color w:val="000000"/>
          <w:sz w:val="20"/>
          <w:szCs w:val="20"/>
        </w:rPr>
        <w:t>eográficas, 32:</w:t>
      </w:r>
      <w:r w:rsidRPr="00B1222D">
        <w:rPr>
          <w:rFonts w:ascii="Times New Roman" w:eastAsia="Times New Roman" w:hAnsi="Times New Roman" w:cs="Times New Roman"/>
          <w:color w:val="000000"/>
          <w:sz w:val="20"/>
          <w:szCs w:val="20"/>
        </w:rPr>
        <w:t xml:space="preserve"> 111-135.</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López, D. (2008): “Factores de localización especial del turismo rural”</w:t>
      </w:r>
      <w:r w:rsidR="007B75FC">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 xml:space="preserve"> </w:t>
      </w:r>
      <w:r w:rsidR="007B75FC">
        <w:rPr>
          <w:rFonts w:ascii="Times New Roman" w:eastAsia="Times New Roman" w:hAnsi="Times New Roman" w:cs="Times New Roman"/>
          <w:color w:val="000000"/>
          <w:sz w:val="20"/>
          <w:szCs w:val="20"/>
        </w:rPr>
        <w:t>E</w:t>
      </w:r>
      <w:r w:rsidRPr="00B1222D">
        <w:rPr>
          <w:rFonts w:ascii="Times New Roman" w:eastAsia="Times New Roman" w:hAnsi="Times New Roman" w:cs="Times New Roman"/>
          <w:color w:val="000000"/>
          <w:sz w:val="20"/>
          <w:szCs w:val="20"/>
        </w:rPr>
        <w:t>n Pulido, J. I. (Coord.)</w:t>
      </w:r>
      <w:r w:rsidR="002C691E">
        <w:rPr>
          <w:rFonts w:ascii="Times New Roman" w:eastAsia="Times New Roman" w:hAnsi="Times New Roman" w:cs="Times New Roman"/>
          <w:color w:val="000000"/>
          <w:sz w:val="20"/>
          <w:szCs w:val="20"/>
        </w:rPr>
        <w:t xml:space="preserve"> (2008)</w:t>
      </w:r>
      <w:r w:rsidRPr="00B1222D">
        <w:rPr>
          <w:rFonts w:ascii="Times New Roman" w:eastAsia="Times New Roman" w:hAnsi="Times New Roman" w:cs="Times New Roman"/>
          <w:color w:val="000000"/>
          <w:sz w:val="20"/>
          <w:szCs w:val="20"/>
        </w:rPr>
        <w:t xml:space="preserve">: </w:t>
      </w:r>
      <w:r w:rsidRPr="002C691E">
        <w:rPr>
          <w:rFonts w:ascii="Times New Roman" w:eastAsia="Times New Roman" w:hAnsi="Times New Roman" w:cs="Times New Roman"/>
          <w:i/>
          <w:color w:val="000000"/>
          <w:sz w:val="20"/>
          <w:szCs w:val="20"/>
        </w:rPr>
        <w:t xml:space="preserve">El turismo rural. Estructura económica y configuración territorial </w:t>
      </w:r>
      <w:r w:rsidR="002C691E" w:rsidRPr="002C691E">
        <w:rPr>
          <w:rFonts w:ascii="Times New Roman" w:eastAsia="Times New Roman" w:hAnsi="Times New Roman" w:cs="Times New Roman"/>
          <w:i/>
          <w:color w:val="000000"/>
          <w:sz w:val="20"/>
          <w:szCs w:val="20"/>
        </w:rPr>
        <w:t>en España</w:t>
      </w:r>
      <w:r w:rsidR="002C691E">
        <w:rPr>
          <w:rFonts w:ascii="Times New Roman" w:eastAsia="Times New Roman" w:hAnsi="Times New Roman" w:cs="Times New Roman"/>
          <w:color w:val="000000"/>
          <w:sz w:val="20"/>
          <w:szCs w:val="20"/>
        </w:rPr>
        <w:t>. Síntesis, Madrid:</w:t>
      </w:r>
      <w:r w:rsidRPr="00B1222D">
        <w:rPr>
          <w:rFonts w:ascii="Times New Roman" w:eastAsia="Times New Roman" w:hAnsi="Times New Roman" w:cs="Times New Roman"/>
          <w:color w:val="000000"/>
          <w:sz w:val="20"/>
          <w:szCs w:val="20"/>
        </w:rPr>
        <w:t xml:space="preserve"> 155-176.</w:t>
      </w:r>
    </w:p>
    <w:p w:rsidR="0001375C" w:rsidRPr="0001375C" w:rsidRDefault="00AA315D" w:rsidP="0001375C">
      <w:pPr>
        <w:spacing w:after="0"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Lozano</w:t>
      </w:r>
      <w:r w:rsidR="0001375C" w:rsidRPr="00B1222D">
        <w:rPr>
          <w:rFonts w:ascii="Times New Roman" w:eastAsia="Times New Roman" w:hAnsi="Times New Roman" w:cs="Times New Roman"/>
          <w:color w:val="000000"/>
          <w:sz w:val="20"/>
          <w:szCs w:val="20"/>
        </w:rPr>
        <w:t>, Mª del M. (1984): El "Barrio Gótico" de V</w:t>
      </w:r>
      <w:r w:rsidR="002C691E">
        <w:rPr>
          <w:rFonts w:ascii="Times New Roman" w:eastAsia="Times New Roman" w:hAnsi="Times New Roman" w:cs="Times New Roman"/>
          <w:color w:val="000000"/>
          <w:sz w:val="20"/>
          <w:szCs w:val="20"/>
        </w:rPr>
        <w:t>alencia de Alcántara. Alcántara, 2:</w:t>
      </w:r>
      <w:r w:rsidR="0001375C" w:rsidRPr="00B1222D">
        <w:rPr>
          <w:rFonts w:ascii="Times New Roman" w:eastAsia="Times New Roman" w:hAnsi="Times New Roman" w:cs="Times New Roman"/>
          <w:color w:val="000000"/>
          <w:sz w:val="20"/>
          <w:szCs w:val="20"/>
        </w:rPr>
        <w:t xml:space="preserve"> 31-45.</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Ocaña, C. y Galacho, F. (2002): </w:t>
      </w:r>
      <w:r w:rsidR="002C691E">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 xml:space="preserve">Un Modelo de Aplicación de SIG y evaluación </w:t>
      </w:r>
      <w:proofErr w:type="spellStart"/>
      <w:r w:rsidRPr="00B1222D">
        <w:rPr>
          <w:rFonts w:ascii="Times New Roman" w:eastAsia="Times New Roman" w:hAnsi="Times New Roman" w:cs="Times New Roman"/>
          <w:color w:val="000000"/>
          <w:sz w:val="20"/>
          <w:szCs w:val="20"/>
        </w:rPr>
        <w:t>multicriterio</w:t>
      </w:r>
      <w:proofErr w:type="spellEnd"/>
      <w:r w:rsidRPr="00B1222D">
        <w:rPr>
          <w:rFonts w:ascii="Times New Roman" w:eastAsia="Times New Roman" w:hAnsi="Times New Roman" w:cs="Times New Roman"/>
          <w:color w:val="000000"/>
          <w:sz w:val="20"/>
          <w:szCs w:val="20"/>
        </w:rPr>
        <w:t xml:space="preserve"> al análisis de la capacidad del territorio en </w:t>
      </w:r>
      <w:r w:rsidR="002C691E">
        <w:rPr>
          <w:rFonts w:ascii="Times New Roman" w:eastAsia="Times New Roman" w:hAnsi="Times New Roman" w:cs="Times New Roman"/>
          <w:color w:val="000000"/>
          <w:sz w:val="20"/>
          <w:szCs w:val="20"/>
        </w:rPr>
        <w:t>relación a funciones turísticas”</w:t>
      </w:r>
      <w:r w:rsidRPr="00B1222D">
        <w:rPr>
          <w:rFonts w:ascii="Times New Roman" w:eastAsia="Times New Roman" w:hAnsi="Times New Roman" w:cs="Times New Roman"/>
          <w:color w:val="000000"/>
          <w:sz w:val="20"/>
          <w:szCs w:val="20"/>
        </w:rPr>
        <w:t xml:space="preserve">. Disponible en </w:t>
      </w:r>
      <w:hyperlink r:id="rId13" w:history="1">
        <w:r w:rsidR="002C691E" w:rsidRPr="00CC08B6">
          <w:rPr>
            <w:rStyle w:val="Hipervnculo"/>
            <w:rFonts w:ascii="Times New Roman" w:eastAsia="Times New Roman" w:hAnsi="Times New Roman" w:cs="Times New Roman"/>
            <w:sz w:val="20"/>
            <w:szCs w:val="20"/>
          </w:rPr>
          <w:t>www.turismo.uma.es/turitec</w:t>
        </w:r>
      </w:hyperlink>
      <w:r w:rsidR="002C691E">
        <w:rPr>
          <w:rFonts w:ascii="Times New Roman" w:eastAsia="Times New Roman" w:hAnsi="Times New Roman" w:cs="Times New Roman"/>
          <w:color w:val="000000"/>
          <w:sz w:val="20"/>
          <w:szCs w:val="20"/>
        </w:rPr>
        <w:t>, [Último acceso</w:t>
      </w:r>
      <w:r w:rsidR="002C691E" w:rsidRPr="00B1222D">
        <w:rPr>
          <w:rFonts w:ascii="Times New Roman" w:eastAsia="Times New Roman" w:hAnsi="Times New Roman" w:cs="Times New Roman"/>
          <w:color w:val="000000"/>
          <w:sz w:val="20"/>
          <w:szCs w:val="20"/>
        </w:rPr>
        <w:t>: 10-09-2012].</w:t>
      </w:r>
    </w:p>
    <w:p w:rsidR="0001375C" w:rsidRPr="0001375C" w:rsidRDefault="00AA315D" w:rsidP="0001375C">
      <w:pPr>
        <w:spacing w:after="0"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Rengifo</w:t>
      </w:r>
      <w:r w:rsidR="0001375C" w:rsidRPr="00B1222D">
        <w:rPr>
          <w:rFonts w:ascii="Times New Roman" w:eastAsia="Times New Roman" w:hAnsi="Times New Roman" w:cs="Times New Roman"/>
          <w:color w:val="000000"/>
          <w:sz w:val="20"/>
          <w:szCs w:val="20"/>
        </w:rPr>
        <w:t xml:space="preserve">, J. I. (2014): </w:t>
      </w:r>
      <w:r w:rsidR="002C691E">
        <w:rPr>
          <w:rFonts w:ascii="Times New Roman" w:eastAsia="Times New Roman" w:hAnsi="Times New Roman" w:cs="Times New Roman"/>
          <w:color w:val="000000"/>
          <w:sz w:val="20"/>
          <w:szCs w:val="20"/>
        </w:rPr>
        <w:t>“</w:t>
      </w:r>
      <w:r w:rsidR="0001375C" w:rsidRPr="002C691E">
        <w:rPr>
          <w:rFonts w:ascii="Times New Roman" w:eastAsia="Times New Roman" w:hAnsi="Times New Roman" w:cs="Times New Roman"/>
          <w:iCs/>
          <w:color w:val="000000"/>
          <w:sz w:val="20"/>
          <w:szCs w:val="20"/>
        </w:rPr>
        <w:t>La naturaleza como producto turístico en la Raya luso-extremeña</w:t>
      </w:r>
      <w:r w:rsidR="002C691E">
        <w:rPr>
          <w:rFonts w:ascii="Times New Roman" w:eastAsia="Times New Roman" w:hAnsi="Times New Roman" w:cs="Times New Roman"/>
          <w:iCs/>
          <w:color w:val="000000"/>
          <w:sz w:val="20"/>
          <w:szCs w:val="20"/>
        </w:rPr>
        <w:t>”</w:t>
      </w:r>
      <w:r w:rsidR="0001375C" w:rsidRPr="00B1222D">
        <w:rPr>
          <w:rFonts w:ascii="Times New Roman" w:eastAsia="Times New Roman" w:hAnsi="Times New Roman" w:cs="Times New Roman"/>
          <w:i/>
          <w:iCs/>
          <w:color w:val="000000"/>
          <w:sz w:val="20"/>
          <w:szCs w:val="20"/>
        </w:rPr>
        <w:t>.</w:t>
      </w:r>
      <w:r w:rsidR="0001375C" w:rsidRPr="00B1222D">
        <w:rPr>
          <w:rFonts w:ascii="Times New Roman" w:eastAsia="Times New Roman" w:hAnsi="Times New Roman" w:cs="Times New Roman"/>
          <w:color w:val="000000"/>
          <w:sz w:val="20"/>
          <w:szCs w:val="20"/>
        </w:rPr>
        <w:t xml:space="preserve"> En</w:t>
      </w:r>
      <w:r w:rsidR="002C691E">
        <w:rPr>
          <w:rFonts w:ascii="Times New Roman" w:eastAsia="Times New Roman" w:hAnsi="Times New Roman" w:cs="Times New Roman"/>
          <w:color w:val="000000"/>
          <w:sz w:val="20"/>
          <w:szCs w:val="20"/>
        </w:rPr>
        <w:t xml:space="preserve"> </w:t>
      </w:r>
      <w:proofErr w:type="spellStart"/>
      <w:r w:rsidR="002C691E">
        <w:rPr>
          <w:rFonts w:ascii="Times New Roman" w:eastAsia="Times New Roman" w:hAnsi="Times New Roman" w:cs="Times New Roman"/>
          <w:color w:val="000000"/>
          <w:sz w:val="20"/>
          <w:szCs w:val="20"/>
        </w:rPr>
        <w:t>Campesino</w:t>
      </w:r>
      <w:proofErr w:type="gramStart"/>
      <w:r w:rsidR="002C691E">
        <w:rPr>
          <w:rFonts w:ascii="Times New Roman" w:eastAsia="Times New Roman" w:hAnsi="Times New Roman" w:cs="Times New Roman"/>
          <w:color w:val="000000"/>
          <w:sz w:val="20"/>
          <w:szCs w:val="20"/>
        </w:rPr>
        <w:t>,</w:t>
      </w:r>
      <w:r w:rsidR="002C691E" w:rsidRPr="00B1222D">
        <w:rPr>
          <w:rFonts w:ascii="Times New Roman" w:eastAsia="Times New Roman" w:hAnsi="Times New Roman" w:cs="Times New Roman"/>
          <w:color w:val="000000"/>
          <w:sz w:val="20"/>
          <w:szCs w:val="20"/>
        </w:rPr>
        <w:t>A</w:t>
      </w:r>
      <w:proofErr w:type="spellEnd"/>
      <w:proofErr w:type="gramEnd"/>
      <w:r w:rsidR="002C691E" w:rsidRPr="00B1222D">
        <w:rPr>
          <w:rFonts w:ascii="Times New Roman" w:eastAsia="Times New Roman" w:hAnsi="Times New Roman" w:cs="Times New Roman"/>
          <w:color w:val="000000"/>
          <w:sz w:val="20"/>
          <w:szCs w:val="20"/>
        </w:rPr>
        <w:t>-J.; Jurado, J. M. (Dir</w:t>
      </w:r>
      <w:r w:rsidR="002C691E">
        <w:rPr>
          <w:rFonts w:ascii="Times New Roman" w:eastAsia="Times New Roman" w:hAnsi="Times New Roman" w:cs="Times New Roman"/>
          <w:color w:val="000000"/>
          <w:sz w:val="20"/>
          <w:szCs w:val="20"/>
        </w:rPr>
        <w:t>.) (2014)</w:t>
      </w:r>
      <w:r w:rsidR="0001375C" w:rsidRPr="00B1222D">
        <w:rPr>
          <w:rFonts w:ascii="Times New Roman" w:eastAsia="Times New Roman" w:hAnsi="Times New Roman" w:cs="Times New Roman"/>
          <w:color w:val="000000"/>
          <w:sz w:val="20"/>
          <w:szCs w:val="20"/>
        </w:rPr>
        <w:t xml:space="preserve">: </w:t>
      </w:r>
      <w:r w:rsidR="002C691E">
        <w:rPr>
          <w:rFonts w:ascii="Times New Roman" w:eastAsia="Times New Roman" w:hAnsi="Times New Roman" w:cs="Times New Roman"/>
          <w:bCs/>
          <w:color w:val="000000"/>
          <w:sz w:val="20"/>
          <w:szCs w:val="20"/>
        </w:rPr>
        <w:t>Turismo de Frontera (III)</w:t>
      </w:r>
      <w:r w:rsidR="0001375C" w:rsidRPr="00B1222D">
        <w:rPr>
          <w:rFonts w:ascii="Times New Roman" w:eastAsia="Times New Roman" w:hAnsi="Times New Roman" w:cs="Times New Roman"/>
          <w:b/>
          <w:bCs/>
          <w:color w:val="000000"/>
          <w:sz w:val="20"/>
          <w:szCs w:val="20"/>
        </w:rPr>
        <w:t>.</w:t>
      </w:r>
      <w:r w:rsidR="0001375C" w:rsidRPr="00B1222D">
        <w:rPr>
          <w:rFonts w:ascii="Times New Roman" w:eastAsia="Times New Roman" w:hAnsi="Times New Roman" w:cs="Times New Roman"/>
          <w:color w:val="000000"/>
          <w:sz w:val="20"/>
          <w:szCs w:val="20"/>
        </w:rPr>
        <w:t xml:space="preserve"> Universidad de Huelva</w:t>
      </w:r>
      <w:r w:rsidR="002C691E">
        <w:rPr>
          <w:rFonts w:ascii="Times New Roman" w:eastAsia="Times New Roman" w:hAnsi="Times New Roman" w:cs="Times New Roman"/>
          <w:color w:val="000000"/>
          <w:sz w:val="20"/>
          <w:szCs w:val="20"/>
        </w:rPr>
        <w:t>, Huelva: 13-30</w:t>
      </w:r>
      <w:proofErr w:type="gramStart"/>
      <w:r w:rsidR="002C691E">
        <w:rPr>
          <w:rFonts w:ascii="Times New Roman" w:eastAsia="Times New Roman" w:hAnsi="Times New Roman" w:cs="Times New Roman"/>
          <w:color w:val="000000"/>
          <w:sz w:val="20"/>
          <w:szCs w:val="20"/>
        </w:rPr>
        <w:t>.</w:t>
      </w:r>
      <w:r w:rsidR="0001375C" w:rsidRPr="00B1222D">
        <w:rPr>
          <w:rFonts w:ascii="Times New Roman" w:eastAsia="Times New Roman" w:hAnsi="Times New Roman" w:cs="Times New Roman"/>
          <w:color w:val="000000"/>
          <w:sz w:val="20"/>
          <w:szCs w:val="20"/>
        </w:rPr>
        <w:t>.</w:t>
      </w:r>
      <w:proofErr w:type="gramEnd"/>
    </w:p>
    <w:p w:rsidR="0001375C" w:rsidRPr="0001375C" w:rsidRDefault="00AA315D" w:rsidP="0001375C">
      <w:pPr>
        <w:spacing w:after="0" w:line="36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Rengifo, J. I. y Jiménez</w:t>
      </w:r>
      <w:r w:rsidR="0001375C" w:rsidRPr="00B1222D">
        <w:rPr>
          <w:rFonts w:ascii="Times New Roman" w:eastAsia="Times New Roman" w:hAnsi="Times New Roman" w:cs="Times New Roman"/>
          <w:color w:val="000000"/>
          <w:sz w:val="20"/>
          <w:szCs w:val="20"/>
        </w:rPr>
        <w:t xml:space="preserve">, V. (2014): </w:t>
      </w:r>
      <w:r w:rsidR="0001375C" w:rsidRPr="00B1222D">
        <w:rPr>
          <w:rFonts w:ascii="Times New Roman" w:eastAsia="Times New Roman" w:hAnsi="Times New Roman" w:cs="Times New Roman"/>
          <w:i/>
          <w:iCs/>
          <w:color w:val="000000"/>
          <w:sz w:val="20"/>
          <w:szCs w:val="20"/>
        </w:rPr>
        <w:t>Conservación de espacios y Raya luso-extremeña: una asociación bien avenida.</w:t>
      </w:r>
      <w:r w:rsidR="0001375C" w:rsidRPr="00B1222D">
        <w:rPr>
          <w:rFonts w:ascii="Times New Roman" w:eastAsia="Times New Roman" w:hAnsi="Times New Roman" w:cs="Times New Roman"/>
          <w:color w:val="000000"/>
          <w:sz w:val="20"/>
          <w:szCs w:val="20"/>
        </w:rPr>
        <w:t xml:space="preserve"> </w:t>
      </w:r>
      <w:r w:rsidR="0001375C" w:rsidRPr="007B75FC">
        <w:rPr>
          <w:rFonts w:ascii="Times New Roman" w:eastAsia="Times New Roman" w:hAnsi="Times New Roman" w:cs="Times New Roman"/>
          <w:color w:val="000000"/>
          <w:sz w:val="20"/>
          <w:szCs w:val="20"/>
        </w:rPr>
        <w:t>En</w:t>
      </w:r>
      <w:r w:rsidR="007B75FC">
        <w:rPr>
          <w:rFonts w:ascii="Times New Roman" w:eastAsia="Times New Roman" w:hAnsi="Times New Roman" w:cs="Times New Roman"/>
          <w:color w:val="000000"/>
          <w:sz w:val="20"/>
          <w:szCs w:val="20"/>
        </w:rPr>
        <w:t xml:space="preserve"> Campesino, A-J. (Dir</w:t>
      </w:r>
      <w:r w:rsidR="007B75FC" w:rsidRPr="007B75FC">
        <w:rPr>
          <w:rFonts w:ascii="Times New Roman" w:eastAsia="Times New Roman" w:hAnsi="Times New Roman" w:cs="Times New Roman"/>
          <w:i/>
          <w:color w:val="000000"/>
          <w:sz w:val="20"/>
          <w:szCs w:val="20"/>
        </w:rPr>
        <w:t>.</w:t>
      </w:r>
      <w:r w:rsidR="007B75FC" w:rsidRPr="007B75FC">
        <w:rPr>
          <w:rFonts w:ascii="Times New Roman" w:eastAsia="Times New Roman" w:hAnsi="Times New Roman" w:cs="Times New Roman"/>
          <w:color w:val="000000"/>
          <w:sz w:val="20"/>
          <w:szCs w:val="20"/>
        </w:rPr>
        <w:t>)</w:t>
      </w:r>
      <w:r w:rsidR="0001375C" w:rsidRPr="007B75FC">
        <w:rPr>
          <w:rFonts w:ascii="Times New Roman" w:eastAsia="Times New Roman" w:hAnsi="Times New Roman" w:cs="Times New Roman"/>
          <w:i/>
          <w:color w:val="000000"/>
          <w:sz w:val="20"/>
          <w:szCs w:val="20"/>
        </w:rPr>
        <w:t xml:space="preserve">: </w:t>
      </w:r>
      <w:r w:rsidR="007B75FC" w:rsidRPr="007B75FC">
        <w:rPr>
          <w:rFonts w:ascii="Times New Roman" w:eastAsia="Times New Roman" w:hAnsi="Times New Roman" w:cs="Times New Roman"/>
          <w:bCs/>
          <w:i/>
          <w:color w:val="000000"/>
          <w:sz w:val="20"/>
          <w:szCs w:val="20"/>
        </w:rPr>
        <w:t>Turismo de Frontera (II</w:t>
      </w:r>
      <w:r w:rsidR="007B75FC">
        <w:rPr>
          <w:rFonts w:ascii="Times New Roman" w:eastAsia="Times New Roman" w:hAnsi="Times New Roman" w:cs="Times New Roman"/>
          <w:bCs/>
          <w:color w:val="000000"/>
          <w:sz w:val="20"/>
          <w:szCs w:val="20"/>
        </w:rPr>
        <w:t>)</w:t>
      </w:r>
      <w:r w:rsidR="0001375C" w:rsidRPr="00B1222D">
        <w:rPr>
          <w:rFonts w:ascii="Times New Roman" w:eastAsia="Times New Roman" w:hAnsi="Times New Roman" w:cs="Times New Roman"/>
          <w:b/>
          <w:bCs/>
          <w:color w:val="000000"/>
          <w:sz w:val="20"/>
          <w:szCs w:val="20"/>
        </w:rPr>
        <w:t>.</w:t>
      </w:r>
      <w:r w:rsidR="007B75FC">
        <w:rPr>
          <w:rFonts w:ascii="Times New Roman" w:eastAsia="Times New Roman" w:hAnsi="Times New Roman" w:cs="Times New Roman"/>
          <w:color w:val="000000"/>
          <w:sz w:val="20"/>
          <w:szCs w:val="20"/>
        </w:rPr>
        <w:t xml:space="preserve"> Cáceres: 47-82</w:t>
      </w:r>
      <w:r w:rsidR="0001375C" w:rsidRPr="00B1222D">
        <w:rPr>
          <w:rFonts w:ascii="Times New Roman" w:eastAsia="Times New Roman" w:hAnsi="Times New Roman" w:cs="Times New Roman"/>
          <w:color w:val="000000"/>
          <w:sz w:val="20"/>
          <w:szCs w:val="20"/>
        </w:rPr>
        <w:t>.</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Rengifo, I., Sánchez, M. y Sánchez, J. M. (2012): “Turismo rural en la provincial de C</w:t>
      </w:r>
      <w:r w:rsidR="007B75FC">
        <w:rPr>
          <w:rFonts w:ascii="Times New Roman" w:eastAsia="Times New Roman" w:hAnsi="Times New Roman" w:cs="Times New Roman"/>
          <w:color w:val="000000"/>
          <w:sz w:val="20"/>
          <w:szCs w:val="20"/>
        </w:rPr>
        <w:t xml:space="preserve">áceres: Análisis y diagnóstico”. En </w:t>
      </w:r>
      <w:proofErr w:type="spellStart"/>
      <w:r w:rsidR="007B75FC">
        <w:rPr>
          <w:rFonts w:ascii="Times New Roman" w:eastAsia="Times New Roman" w:hAnsi="Times New Roman" w:cs="Times New Roman"/>
          <w:color w:val="000000"/>
          <w:sz w:val="20"/>
          <w:szCs w:val="20"/>
        </w:rPr>
        <w:t>Fraiz</w:t>
      </w:r>
      <w:proofErr w:type="spellEnd"/>
      <w:r w:rsidRPr="00B1222D">
        <w:rPr>
          <w:rFonts w:ascii="Times New Roman" w:eastAsia="Times New Roman" w:hAnsi="Times New Roman" w:cs="Times New Roman"/>
          <w:color w:val="000000"/>
          <w:sz w:val="20"/>
          <w:szCs w:val="20"/>
        </w:rPr>
        <w:t xml:space="preserve">, J.A. (Ed.): </w:t>
      </w:r>
      <w:r w:rsidRPr="007B75FC">
        <w:rPr>
          <w:rFonts w:ascii="Times New Roman" w:eastAsia="Times New Roman" w:hAnsi="Times New Roman" w:cs="Times New Roman"/>
          <w:i/>
          <w:color w:val="000000"/>
          <w:sz w:val="20"/>
          <w:szCs w:val="20"/>
        </w:rPr>
        <w:t>Creación y desarrollo de productos turísticos: Innovación y enfoque experiencial</w:t>
      </w:r>
      <w:r w:rsidR="007B75FC">
        <w:rPr>
          <w:rFonts w:ascii="Times New Roman" w:eastAsia="Times New Roman" w:hAnsi="Times New Roman" w:cs="Times New Roman"/>
          <w:color w:val="000000"/>
          <w:sz w:val="20"/>
          <w:szCs w:val="20"/>
        </w:rPr>
        <w:t>. Vigo:</w:t>
      </w:r>
      <w:r w:rsidRPr="00B1222D">
        <w:rPr>
          <w:rFonts w:ascii="Times New Roman" w:eastAsia="Times New Roman" w:hAnsi="Times New Roman" w:cs="Times New Roman"/>
          <w:color w:val="000000"/>
          <w:sz w:val="20"/>
          <w:szCs w:val="20"/>
        </w:rPr>
        <w:t xml:space="preserve"> 418-427.</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Reyes, O. (2006): La evaluación de las condiciones naturales para el desarrollo sustentable de la actividad t</w:t>
      </w:r>
      <w:r w:rsidR="007B75FC">
        <w:rPr>
          <w:rFonts w:ascii="Times New Roman" w:eastAsia="Times New Roman" w:hAnsi="Times New Roman" w:cs="Times New Roman"/>
          <w:color w:val="000000"/>
          <w:sz w:val="20"/>
          <w:szCs w:val="20"/>
        </w:rPr>
        <w:t>urística en el estado de Oaxaca</w:t>
      </w:r>
      <w:r w:rsidRPr="00B1222D">
        <w:rPr>
          <w:rFonts w:ascii="Times New Roman" w:eastAsia="Times New Roman" w:hAnsi="Times New Roman" w:cs="Times New Roman"/>
          <w:color w:val="000000"/>
          <w:sz w:val="20"/>
          <w:szCs w:val="20"/>
        </w:rPr>
        <w:t>.</w:t>
      </w:r>
      <w:r w:rsidR="007B75FC">
        <w:rPr>
          <w:rFonts w:ascii="Times New Roman" w:eastAsia="Times New Roman" w:hAnsi="Times New Roman" w:cs="Times New Roman"/>
          <w:color w:val="000000"/>
          <w:sz w:val="20"/>
          <w:szCs w:val="20"/>
        </w:rPr>
        <w:t xml:space="preserve"> UNAM, </w:t>
      </w:r>
      <w:r w:rsidR="007B75FC" w:rsidRPr="00B1222D">
        <w:rPr>
          <w:rFonts w:ascii="Times New Roman" w:eastAsia="Times New Roman" w:hAnsi="Times New Roman" w:cs="Times New Roman"/>
          <w:color w:val="000000"/>
          <w:sz w:val="20"/>
          <w:szCs w:val="20"/>
        </w:rPr>
        <w:t>México</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Sánchez Martín, J. M. (2009): “El Sistema de Información Geográfica como herramienta de planificación turística. Una aplicación para la localización idónea de alojamientos rurales en la provincia de Cáce</w:t>
      </w:r>
      <w:r w:rsidR="007B75FC">
        <w:rPr>
          <w:rFonts w:ascii="Times New Roman" w:eastAsia="Times New Roman" w:hAnsi="Times New Roman" w:cs="Times New Roman"/>
          <w:color w:val="000000"/>
          <w:sz w:val="20"/>
          <w:szCs w:val="20"/>
        </w:rPr>
        <w:t xml:space="preserve">res”, Estudios Turísticos, 182: </w:t>
      </w:r>
      <w:r w:rsidRPr="00B1222D">
        <w:rPr>
          <w:rFonts w:ascii="Times New Roman" w:eastAsia="Times New Roman" w:hAnsi="Times New Roman" w:cs="Times New Roman"/>
          <w:color w:val="000000"/>
          <w:sz w:val="20"/>
          <w:szCs w:val="20"/>
        </w:rPr>
        <w:t>71-94.</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Sánchez Martín, J. M. (2013): </w:t>
      </w:r>
      <w:r w:rsidRPr="00B1222D">
        <w:rPr>
          <w:rFonts w:ascii="Times New Roman" w:eastAsia="Times New Roman" w:hAnsi="Times New Roman" w:cs="Times New Roman"/>
          <w:i/>
          <w:iCs/>
          <w:color w:val="000000"/>
          <w:sz w:val="20"/>
          <w:szCs w:val="20"/>
        </w:rPr>
        <w:t>SIG para la investigación turística en la Raya Ibérica</w:t>
      </w:r>
      <w:r w:rsidRPr="00B1222D">
        <w:rPr>
          <w:rFonts w:ascii="Times New Roman" w:eastAsia="Times New Roman" w:hAnsi="Times New Roman" w:cs="Times New Roman"/>
          <w:color w:val="000000"/>
          <w:sz w:val="20"/>
          <w:szCs w:val="20"/>
        </w:rPr>
        <w:t>. En</w:t>
      </w:r>
      <w:r w:rsidR="007B75FC">
        <w:rPr>
          <w:rFonts w:ascii="Times New Roman" w:eastAsia="Times New Roman" w:hAnsi="Times New Roman" w:cs="Times New Roman"/>
          <w:color w:val="000000"/>
          <w:sz w:val="20"/>
          <w:szCs w:val="20"/>
        </w:rPr>
        <w:t xml:space="preserve"> Campesino, A-J. (Dir.)</w:t>
      </w:r>
      <w:r w:rsidRPr="00B1222D">
        <w:rPr>
          <w:rFonts w:ascii="Times New Roman" w:eastAsia="Times New Roman" w:hAnsi="Times New Roman" w:cs="Times New Roman"/>
          <w:color w:val="000000"/>
          <w:sz w:val="20"/>
          <w:szCs w:val="20"/>
        </w:rPr>
        <w:t xml:space="preserve">: </w:t>
      </w:r>
      <w:r w:rsidRPr="007B75FC">
        <w:rPr>
          <w:rFonts w:ascii="Times New Roman" w:eastAsia="Times New Roman" w:hAnsi="Times New Roman" w:cs="Times New Roman"/>
          <w:bCs/>
          <w:color w:val="000000"/>
          <w:sz w:val="20"/>
          <w:szCs w:val="20"/>
        </w:rPr>
        <w:t>Turismo de Frontera (I)</w:t>
      </w:r>
      <w:r w:rsidRPr="00B1222D">
        <w:rPr>
          <w:rFonts w:ascii="Times New Roman" w:eastAsia="Times New Roman" w:hAnsi="Times New Roman" w:cs="Times New Roman"/>
          <w:color w:val="000000"/>
          <w:sz w:val="20"/>
          <w:szCs w:val="20"/>
        </w:rPr>
        <w:t xml:space="preserve">  </w:t>
      </w:r>
      <w:r w:rsidR="007B75FC">
        <w:rPr>
          <w:rFonts w:ascii="Times New Roman" w:eastAsia="Times New Roman" w:hAnsi="Times New Roman" w:cs="Times New Roman"/>
          <w:color w:val="000000"/>
          <w:sz w:val="20"/>
          <w:szCs w:val="20"/>
        </w:rPr>
        <w:t>RIET, Vigo: 155-166.</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Sánchez Martín, J. M. (2014): </w:t>
      </w:r>
      <w:r w:rsidRPr="00B1222D">
        <w:rPr>
          <w:rFonts w:ascii="Times New Roman" w:eastAsia="Times New Roman" w:hAnsi="Times New Roman" w:cs="Times New Roman"/>
          <w:i/>
          <w:iCs/>
          <w:color w:val="000000"/>
          <w:sz w:val="20"/>
          <w:szCs w:val="20"/>
        </w:rPr>
        <w:t>Análisis de la infraestructura turística en la Raya ibérica, a través de Sistemas de Información Geográfica.</w:t>
      </w:r>
      <w:r w:rsidRPr="00B1222D">
        <w:rPr>
          <w:rFonts w:ascii="Times New Roman" w:eastAsia="Times New Roman" w:hAnsi="Times New Roman" w:cs="Times New Roman"/>
          <w:color w:val="000000"/>
          <w:sz w:val="20"/>
          <w:szCs w:val="20"/>
        </w:rPr>
        <w:t xml:space="preserve"> </w:t>
      </w:r>
      <w:r w:rsidRPr="00AA315D">
        <w:rPr>
          <w:rFonts w:ascii="Times New Roman" w:eastAsia="Times New Roman" w:hAnsi="Times New Roman" w:cs="Times New Roman"/>
          <w:color w:val="000000"/>
          <w:sz w:val="20"/>
          <w:szCs w:val="20"/>
        </w:rPr>
        <w:t>En</w:t>
      </w:r>
      <w:r w:rsidR="007B75FC">
        <w:rPr>
          <w:rFonts w:ascii="Times New Roman" w:eastAsia="Times New Roman" w:hAnsi="Times New Roman" w:cs="Times New Roman"/>
          <w:color w:val="000000"/>
          <w:sz w:val="20"/>
          <w:szCs w:val="20"/>
        </w:rPr>
        <w:t xml:space="preserve"> Campesino, A-J. (Dir.)</w:t>
      </w:r>
      <w:r w:rsidRPr="00AA315D">
        <w:rPr>
          <w:rFonts w:ascii="Times New Roman" w:eastAsia="Times New Roman" w:hAnsi="Times New Roman" w:cs="Times New Roman"/>
          <w:color w:val="000000"/>
          <w:sz w:val="20"/>
          <w:szCs w:val="20"/>
        </w:rPr>
        <w:t xml:space="preserve">: </w:t>
      </w:r>
      <w:r w:rsidR="007B75FC">
        <w:rPr>
          <w:rFonts w:ascii="Times New Roman" w:eastAsia="Times New Roman" w:hAnsi="Times New Roman" w:cs="Times New Roman"/>
          <w:bCs/>
          <w:color w:val="000000"/>
          <w:sz w:val="20"/>
          <w:szCs w:val="20"/>
        </w:rPr>
        <w:t xml:space="preserve">Turismo de Frontera (II). </w:t>
      </w:r>
      <w:r w:rsidR="00AA315D">
        <w:rPr>
          <w:rFonts w:ascii="Times New Roman" w:eastAsia="Times New Roman" w:hAnsi="Times New Roman" w:cs="Times New Roman"/>
          <w:color w:val="000000"/>
          <w:sz w:val="20"/>
          <w:szCs w:val="20"/>
        </w:rPr>
        <w:t>Cáceres: 183-212.</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Sánchez Martín, J. M. (2014): </w:t>
      </w:r>
      <w:r w:rsidRPr="00B1222D">
        <w:rPr>
          <w:rFonts w:ascii="Times New Roman" w:eastAsia="Times New Roman" w:hAnsi="Times New Roman" w:cs="Times New Roman"/>
          <w:i/>
          <w:iCs/>
          <w:color w:val="000000"/>
          <w:sz w:val="20"/>
          <w:szCs w:val="20"/>
        </w:rPr>
        <w:t xml:space="preserve">Aplicaciones </w:t>
      </w:r>
      <w:proofErr w:type="spellStart"/>
      <w:r w:rsidRPr="00B1222D">
        <w:rPr>
          <w:rFonts w:ascii="Times New Roman" w:eastAsia="Times New Roman" w:hAnsi="Times New Roman" w:cs="Times New Roman"/>
          <w:i/>
          <w:iCs/>
          <w:color w:val="000000"/>
          <w:sz w:val="20"/>
          <w:szCs w:val="20"/>
        </w:rPr>
        <w:t>geoestadísticas</w:t>
      </w:r>
      <w:proofErr w:type="spellEnd"/>
      <w:r w:rsidRPr="00B1222D">
        <w:rPr>
          <w:rFonts w:ascii="Times New Roman" w:eastAsia="Times New Roman" w:hAnsi="Times New Roman" w:cs="Times New Roman"/>
          <w:i/>
          <w:iCs/>
          <w:color w:val="000000"/>
          <w:sz w:val="20"/>
          <w:szCs w:val="20"/>
        </w:rPr>
        <w:t xml:space="preserve"> en entornos SIG como soporte para la planificación turística. El caso de la frontera luso-extremeña</w:t>
      </w:r>
      <w:r w:rsidRPr="00B1222D">
        <w:rPr>
          <w:rFonts w:ascii="Times New Roman" w:eastAsia="Times New Roman" w:hAnsi="Times New Roman" w:cs="Times New Roman"/>
          <w:color w:val="000000"/>
          <w:sz w:val="20"/>
          <w:szCs w:val="20"/>
        </w:rPr>
        <w:t xml:space="preserve"> </w:t>
      </w:r>
      <w:r w:rsidRPr="00AA315D">
        <w:rPr>
          <w:rFonts w:ascii="Times New Roman" w:eastAsia="Times New Roman" w:hAnsi="Times New Roman" w:cs="Times New Roman"/>
          <w:color w:val="000000"/>
          <w:sz w:val="20"/>
          <w:szCs w:val="20"/>
        </w:rPr>
        <w:t>En</w:t>
      </w:r>
      <w:r w:rsidR="007B75FC">
        <w:rPr>
          <w:rFonts w:ascii="Times New Roman" w:eastAsia="Times New Roman" w:hAnsi="Times New Roman" w:cs="Times New Roman"/>
          <w:color w:val="000000"/>
          <w:sz w:val="20"/>
          <w:szCs w:val="20"/>
        </w:rPr>
        <w:t xml:space="preserve"> </w:t>
      </w:r>
      <w:r w:rsidR="007B75FC" w:rsidRPr="00B1222D">
        <w:rPr>
          <w:rFonts w:ascii="Times New Roman" w:eastAsia="Times New Roman" w:hAnsi="Times New Roman" w:cs="Times New Roman"/>
          <w:color w:val="000000"/>
          <w:sz w:val="20"/>
          <w:szCs w:val="20"/>
        </w:rPr>
        <w:t>Campesino, A-J.; Jurado, J. M. (</w:t>
      </w:r>
      <w:proofErr w:type="spellStart"/>
      <w:r w:rsidR="007B75FC" w:rsidRPr="00B1222D">
        <w:rPr>
          <w:rFonts w:ascii="Times New Roman" w:eastAsia="Times New Roman" w:hAnsi="Times New Roman" w:cs="Times New Roman"/>
          <w:color w:val="000000"/>
          <w:sz w:val="20"/>
          <w:szCs w:val="20"/>
        </w:rPr>
        <w:t>Dir</w:t>
      </w:r>
      <w:proofErr w:type="spellEnd"/>
      <w:r w:rsidR="007B75FC" w:rsidRPr="00B1222D">
        <w:rPr>
          <w:rFonts w:ascii="Times New Roman" w:eastAsia="Times New Roman" w:hAnsi="Times New Roman" w:cs="Times New Roman"/>
          <w:color w:val="000000"/>
          <w:sz w:val="20"/>
          <w:szCs w:val="20"/>
        </w:rPr>
        <w:t>)</w:t>
      </w:r>
      <w:r w:rsidRPr="00AA315D">
        <w:rPr>
          <w:rFonts w:ascii="Times New Roman" w:eastAsia="Times New Roman" w:hAnsi="Times New Roman" w:cs="Times New Roman"/>
          <w:color w:val="000000"/>
          <w:sz w:val="20"/>
          <w:szCs w:val="20"/>
        </w:rPr>
        <w:t xml:space="preserve">: </w:t>
      </w:r>
      <w:r w:rsidR="00AA315D">
        <w:rPr>
          <w:rFonts w:ascii="Times New Roman" w:eastAsia="Times New Roman" w:hAnsi="Times New Roman" w:cs="Times New Roman"/>
          <w:bCs/>
          <w:color w:val="000000"/>
          <w:sz w:val="20"/>
          <w:szCs w:val="20"/>
        </w:rPr>
        <w:t>Turismo de Frontera (III)</w:t>
      </w:r>
      <w:r w:rsidRPr="00B1222D">
        <w:rPr>
          <w:rFonts w:ascii="Times New Roman" w:eastAsia="Times New Roman" w:hAnsi="Times New Roman" w:cs="Times New Roman"/>
          <w:b/>
          <w:bCs/>
          <w:color w:val="000000"/>
          <w:sz w:val="20"/>
          <w:szCs w:val="20"/>
        </w:rPr>
        <w:t>.</w:t>
      </w:r>
      <w:r w:rsidRPr="00B1222D">
        <w:rPr>
          <w:rFonts w:ascii="Times New Roman" w:eastAsia="Times New Roman" w:hAnsi="Times New Roman" w:cs="Times New Roman"/>
          <w:color w:val="000000"/>
          <w:sz w:val="20"/>
          <w:szCs w:val="20"/>
        </w:rPr>
        <w:t xml:space="preserve"> Universidad de Huelva</w:t>
      </w:r>
      <w:r w:rsidR="00AA315D">
        <w:rPr>
          <w:rFonts w:ascii="Times New Roman" w:eastAsia="Times New Roman" w:hAnsi="Times New Roman" w:cs="Times New Roman"/>
          <w:color w:val="000000"/>
          <w:sz w:val="20"/>
          <w:szCs w:val="20"/>
        </w:rPr>
        <w:t>, Huelva: 241-270</w:t>
      </w:r>
      <w:r w:rsidRPr="00B1222D">
        <w:rPr>
          <w:rFonts w:ascii="Times New Roman" w:eastAsia="Times New Roman" w:hAnsi="Times New Roman" w:cs="Times New Roman"/>
          <w:color w:val="000000"/>
          <w:sz w:val="20"/>
          <w:szCs w:val="20"/>
        </w:rPr>
        <w:t>.</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Sánchez Martín, J. M. et al. (2001): “SIG para el desarrollo turístico en los espacios rurales de Extremadura”, Estudios Geográficos, 219</w:t>
      </w:r>
      <w:proofErr w:type="gramStart"/>
      <w:r w:rsidR="007B75FC">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w:t>
      </w:r>
      <w:proofErr w:type="gramEnd"/>
      <w:r w:rsidRPr="00B1222D">
        <w:rPr>
          <w:rFonts w:ascii="Times New Roman" w:eastAsia="Times New Roman" w:hAnsi="Times New Roman" w:cs="Times New Roman"/>
          <w:color w:val="000000"/>
          <w:sz w:val="20"/>
          <w:szCs w:val="20"/>
        </w:rPr>
        <w:t xml:space="preserve"> 335-368.</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 xml:space="preserve">Sánchez Rivero, M. (2014): </w:t>
      </w:r>
      <w:r w:rsidRPr="00B1222D">
        <w:rPr>
          <w:rFonts w:ascii="Times New Roman" w:eastAsia="Times New Roman" w:hAnsi="Times New Roman" w:cs="Times New Roman"/>
          <w:i/>
          <w:iCs/>
          <w:color w:val="000000"/>
          <w:sz w:val="20"/>
          <w:szCs w:val="20"/>
        </w:rPr>
        <w:t xml:space="preserve">Mercados turísticos en el ámbito transfronterizo extremeño: los casos del Tajo Internacional y de </w:t>
      </w:r>
      <w:proofErr w:type="spellStart"/>
      <w:r w:rsidRPr="00B1222D">
        <w:rPr>
          <w:rFonts w:ascii="Times New Roman" w:eastAsia="Times New Roman" w:hAnsi="Times New Roman" w:cs="Times New Roman"/>
          <w:i/>
          <w:iCs/>
          <w:color w:val="000000"/>
          <w:sz w:val="20"/>
          <w:szCs w:val="20"/>
        </w:rPr>
        <w:t>Alqueva</w:t>
      </w:r>
      <w:proofErr w:type="spellEnd"/>
      <w:r w:rsidR="007B75FC">
        <w:rPr>
          <w:rFonts w:ascii="Times New Roman" w:eastAsia="Times New Roman" w:hAnsi="Times New Roman" w:cs="Times New Roman"/>
          <w:i/>
          <w:iCs/>
          <w:color w:val="000000"/>
          <w:sz w:val="20"/>
          <w:szCs w:val="20"/>
        </w:rPr>
        <w:t xml:space="preserve">. </w:t>
      </w:r>
      <w:r w:rsidRPr="00B1222D">
        <w:rPr>
          <w:rFonts w:ascii="Times New Roman" w:eastAsia="Times New Roman" w:hAnsi="Times New Roman" w:cs="Times New Roman"/>
          <w:color w:val="000000"/>
          <w:sz w:val="20"/>
          <w:szCs w:val="20"/>
        </w:rPr>
        <w:t>En</w:t>
      </w:r>
      <w:r w:rsidR="007B75FC">
        <w:rPr>
          <w:rFonts w:ascii="Times New Roman" w:eastAsia="Times New Roman" w:hAnsi="Times New Roman" w:cs="Times New Roman"/>
          <w:color w:val="000000"/>
          <w:sz w:val="20"/>
          <w:szCs w:val="20"/>
        </w:rPr>
        <w:t xml:space="preserve"> </w:t>
      </w:r>
      <w:r w:rsidR="007B75FC" w:rsidRPr="00B1222D">
        <w:rPr>
          <w:rFonts w:ascii="Times New Roman" w:eastAsia="Times New Roman" w:hAnsi="Times New Roman" w:cs="Times New Roman"/>
          <w:color w:val="000000"/>
          <w:sz w:val="20"/>
          <w:szCs w:val="20"/>
        </w:rPr>
        <w:t>Campesino, A-J.; Jurado, J. M. (</w:t>
      </w:r>
      <w:proofErr w:type="spellStart"/>
      <w:r w:rsidR="007B75FC" w:rsidRPr="00B1222D">
        <w:rPr>
          <w:rFonts w:ascii="Times New Roman" w:eastAsia="Times New Roman" w:hAnsi="Times New Roman" w:cs="Times New Roman"/>
          <w:color w:val="000000"/>
          <w:sz w:val="20"/>
          <w:szCs w:val="20"/>
        </w:rPr>
        <w:t>Dir</w:t>
      </w:r>
      <w:proofErr w:type="spellEnd"/>
      <w:r w:rsidR="007B75FC" w:rsidRPr="00B1222D">
        <w:rPr>
          <w:rFonts w:ascii="Times New Roman" w:eastAsia="Times New Roman" w:hAnsi="Times New Roman" w:cs="Times New Roman"/>
          <w:color w:val="000000"/>
          <w:sz w:val="20"/>
          <w:szCs w:val="20"/>
        </w:rPr>
        <w:t>)</w:t>
      </w:r>
      <w:r w:rsidRPr="00B1222D">
        <w:rPr>
          <w:rFonts w:ascii="Times New Roman" w:eastAsia="Times New Roman" w:hAnsi="Times New Roman" w:cs="Times New Roman"/>
          <w:color w:val="000000"/>
          <w:sz w:val="20"/>
          <w:szCs w:val="20"/>
        </w:rPr>
        <w:t xml:space="preserve">: </w:t>
      </w:r>
      <w:r w:rsidR="00AA315D" w:rsidRPr="007B75FC">
        <w:rPr>
          <w:rFonts w:ascii="Times New Roman" w:eastAsia="Times New Roman" w:hAnsi="Times New Roman" w:cs="Times New Roman"/>
          <w:bCs/>
          <w:i/>
          <w:color w:val="000000"/>
          <w:sz w:val="20"/>
          <w:szCs w:val="20"/>
        </w:rPr>
        <w:t>Turismo de Frontera (III)</w:t>
      </w:r>
      <w:r w:rsidRPr="007B75FC">
        <w:rPr>
          <w:rFonts w:ascii="Times New Roman" w:eastAsia="Times New Roman" w:hAnsi="Times New Roman" w:cs="Times New Roman"/>
          <w:b/>
          <w:bCs/>
          <w:i/>
          <w:color w:val="000000"/>
          <w:sz w:val="20"/>
          <w:szCs w:val="20"/>
        </w:rPr>
        <w:t>.</w:t>
      </w:r>
      <w:r w:rsidRPr="00B1222D">
        <w:rPr>
          <w:rFonts w:ascii="Times New Roman" w:eastAsia="Times New Roman" w:hAnsi="Times New Roman" w:cs="Times New Roman"/>
          <w:color w:val="000000"/>
          <w:sz w:val="20"/>
          <w:szCs w:val="20"/>
        </w:rPr>
        <w:t xml:space="preserve"> </w:t>
      </w:r>
      <w:r w:rsidR="007B75FC">
        <w:rPr>
          <w:rFonts w:ascii="Times New Roman" w:eastAsia="Times New Roman" w:hAnsi="Times New Roman" w:cs="Times New Roman"/>
          <w:color w:val="000000"/>
          <w:sz w:val="20"/>
          <w:szCs w:val="20"/>
        </w:rPr>
        <w:t>Universidad de Huelva, Huel</w:t>
      </w:r>
      <w:bookmarkStart w:id="2" w:name="_GoBack"/>
      <w:bookmarkEnd w:id="2"/>
      <w:r w:rsidR="007B75FC">
        <w:rPr>
          <w:rFonts w:ascii="Times New Roman" w:eastAsia="Times New Roman" w:hAnsi="Times New Roman" w:cs="Times New Roman"/>
          <w:color w:val="000000"/>
          <w:sz w:val="20"/>
          <w:szCs w:val="20"/>
        </w:rPr>
        <w:t>va: 163-182.</w:t>
      </w:r>
    </w:p>
    <w:p w:rsidR="0001375C" w:rsidRPr="0001375C" w:rsidRDefault="0001375C" w:rsidP="0001375C">
      <w:pPr>
        <w:spacing w:after="0" w:line="360" w:lineRule="auto"/>
        <w:jc w:val="both"/>
        <w:rPr>
          <w:rFonts w:ascii="Times New Roman" w:eastAsia="Times New Roman" w:hAnsi="Times New Roman" w:cs="Times New Roman"/>
          <w:color w:val="000000"/>
          <w:sz w:val="20"/>
          <w:szCs w:val="20"/>
        </w:rPr>
      </w:pPr>
      <w:r w:rsidRPr="00B1222D">
        <w:rPr>
          <w:rFonts w:ascii="Times New Roman" w:eastAsia="Times New Roman" w:hAnsi="Times New Roman" w:cs="Times New Roman"/>
          <w:color w:val="000000"/>
          <w:sz w:val="20"/>
          <w:szCs w:val="20"/>
        </w:rPr>
        <w:t>Sánchez, M., Sánchez, J. M. y Rengifo, I. (2012): “Propuesta metodológica para la valoración del potencial turístico: Aplicación al turismo rural en la pro</w:t>
      </w:r>
      <w:r w:rsidR="007B75FC">
        <w:rPr>
          <w:rFonts w:ascii="Times New Roman" w:eastAsia="Times New Roman" w:hAnsi="Times New Roman" w:cs="Times New Roman"/>
          <w:color w:val="000000"/>
          <w:sz w:val="20"/>
          <w:szCs w:val="20"/>
        </w:rPr>
        <w:t xml:space="preserve">vincia de Cáceres”, en </w:t>
      </w:r>
      <w:proofErr w:type="spellStart"/>
      <w:r w:rsidR="007B75FC">
        <w:rPr>
          <w:rFonts w:ascii="Times New Roman" w:eastAsia="Times New Roman" w:hAnsi="Times New Roman" w:cs="Times New Roman"/>
          <w:color w:val="000000"/>
          <w:sz w:val="20"/>
          <w:szCs w:val="20"/>
        </w:rPr>
        <w:t>Fraiz</w:t>
      </w:r>
      <w:proofErr w:type="spellEnd"/>
      <w:r w:rsidRPr="00B1222D">
        <w:rPr>
          <w:rFonts w:ascii="Times New Roman" w:eastAsia="Times New Roman" w:hAnsi="Times New Roman" w:cs="Times New Roman"/>
          <w:color w:val="000000"/>
          <w:sz w:val="20"/>
          <w:szCs w:val="20"/>
        </w:rPr>
        <w:t xml:space="preserve">, J.A. (Ed.): </w:t>
      </w:r>
      <w:r w:rsidRPr="007B75FC">
        <w:rPr>
          <w:rFonts w:ascii="Times New Roman" w:eastAsia="Times New Roman" w:hAnsi="Times New Roman" w:cs="Times New Roman"/>
          <w:i/>
          <w:color w:val="000000"/>
          <w:sz w:val="20"/>
          <w:szCs w:val="20"/>
        </w:rPr>
        <w:t>Creación y desarrollo de productos turísticos: Innovación y enfoque experiencial</w:t>
      </w:r>
      <w:r w:rsidR="007B75FC">
        <w:rPr>
          <w:rFonts w:ascii="Times New Roman" w:eastAsia="Times New Roman" w:hAnsi="Times New Roman" w:cs="Times New Roman"/>
          <w:color w:val="000000"/>
          <w:sz w:val="20"/>
          <w:szCs w:val="20"/>
        </w:rPr>
        <w:t>. Vigo:</w:t>
      </w:r>
      <w:r w:rsidRPr="00B1222D">
        <w:rPr>
          <w:rFonts w:ascii="Times New Roman" w:eastAsia="Times New Roman" w:hAnsi="Times New Roman" w:cs="Times New Roman"/>
          <w:color w:val="000000"/>
          <w:sz w:val="20"/>
          <w:szCs w:val="20"/>
        </w:rPr>
        <w:t xml:space="preserve"> 197-211.</w:t>
      </w:r>
    </w:p>
    <w:p w:rsidR="0001375C" w:rsidRPr="0001375C" w:rsidRDefault="0001375C" w:rsidP="0001375C">
      <w:pPr>
        <w:spacing w:after="0" w:line="360" w:lineRule="auto"/>
        <w:jc w:val="both"/>
        <w:rPr>
          <w:rFonts w:ascii="Times New Roman" w:hAnsi="Times New Roman" w:cs="Times New Roman"/>
          <w:sz w:val="20"/>
          <w:szCs w:val="20"/>
        </w:rPr>
      </w:pPr>
      <w:r w:rsidRPr="00B1222D">
        <w:rPr>
          <w:rFonts w:ascii="Times New Roman" w:eastAsia="Times New Roman" w:hAnsi="Times New Roman" w:cs="Times New Roman"/>
          <w:color w:val="000000"/>
          <w:sz w:val="20"/>
          <w:szCs w:val="20"/>
        </w:rPr>
        <w:t xml:space="preserve">Torres, G. (2007): Historia de Olivenza. Imprenta </w:t>
      </w:r>
      <w:proofErr w:type="spellStart"/>
      <w:r w:rsidRPr="00B1222D">
        <w:rPr>
          <w:rFonts w:ascii="Times New Roman" w:eastAsia="Times New Roman" w:hAnsi="Times New Roman" w:cs="Times New Roman"/>
          <w:color w:val="000000"/>
          <w:sz w:val="20"/>
          <w:szCs w:val="20"/>
        </w:rPr>
        <w:t>Rayego</w:t>
      </w:r>
      <w:proofErr w:type="spellEnd"/>
      <w:r w:rsidRPr="00B1222D">
        <w:rPr>
          <w:rFonts w:ascii="Times New Roman" w:eastAsia="Times New Roman" w:hAnsi="Times New Roman" w:cs="Times New Roman"/>
          <w:color w:val="000000"/>
          <w:sz w:val="20"/>
          <w:szCs w:val="20"/>
        </w:rPr>
        <w:t>, Badajoz.</w:t>
      </w:r>
    </w:p>
    <w:p w:rsidR="00B508F6" w:rsidRPr="0003162F" w:rsidRDefault="00B508F6" w:rsidP="0001375C">
      <w:pPr>
        <w:spacing w:after="0" w:line="360" w:lineRule="auto"/>
        <w:jc w:val="both"/>
        <w:rPr>
          <w:rFonts w:ascii="Times New Roman" w:hAnsi="Times New Roman" w:cs="Times New Roman"/>
          <w:sz w:val="20"/>
          <w:szCs w:val="20"/>
        </w:rPr>
      </w:pPr>
    </w:p>
    <w:sectPr w:rsidR="00B508F6" w:rsidRPr="0003162F" w:rsidSect="00E57A20">
      <w:pgSz w:w="11906" w:h="16838"/>
      <w:pgMar w:top="1440" w:right="1080" w:bottom="2552"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11C5B"/>
    <w:multiLevelType w:val="hybridMultilevel"/>
    <w:tmpl w:val="D90650E8"/>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7DB67E86"/>
    <w:multiLevelType w:val="hybridMultilevel"/>
    <w:tmpl w:val="11F674C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452F"/>
    <w:rsid w:val="00004892"/>
    <w:rsid w:val="0001375C"/>
    <w:rsid w:val="000148A5"/>
    <w:rsid w:val="00025099"/>
    <w:rsid w:val="000253FA"/>
    <w:rsid w:val="0002648B"/>
    <w:rsid w:val="00030F50"/>
    <w:rsid w:val="0003162F"/>
    <w:rsid w:val="00040A06"/>
    <w:rsid w:val="00050620"/>
    <w:rsid w:val="00080530"/>
    <w:rsid w:val="00094B9F"/>
    <w:rsid w:val="000B3C1F"/>
    <w:rsid w:val="000B5776"/>
    <w:rsid w:val="000C2574"/>
    <w:rsid w:val="000C60F6"/>
    <w:rsid w:val="000D28C4"/>
    <w:rsid w:val="000D6CB3"/>
    <w:rsid w:val="00124EC0"/>
    <w:rsid w:val="001340B4"/>
    <w:rsid w:val="00141776"/>
    <w:rsid w:val="00144B0F"/>
    <w:rsid w:val="0015043C"/>
    <w:rsid w:val="00170D52"/>
    <w:rsid w:val="001B5A08"/>
    <w:rsid w:val="001C2A5A"/>
    <w:rsid w:val="002066B8"/>
    <w:rsid w:val="00224728"/>
    <w:rsid w:val="002405AE"/>
    <w:rsid w:val="0024542A"/>
    <w:rsid w:val="00273C8B"/>
    <w:rsid w:val="00284D12"/>
    <w:rsid w:val="0028615F"/>
    <w:rsid w:val="00296377"/>
    <w:rsid w:val="002B4113"/>
    <w:rsid w:val="002C1EC8"/>
    <w:rsid w:val="002C3FD2"/>
    <w:rsid w:val="002C691E"/>
    <w:rsid w:val="002D001B"/>
    <w:rsid w:val="002D5FD0"/>
    <w:rsid w:val="002F29E3"/>
    <w:rsid w:val="0033226D"/>
    <w:rsid w:val="00351A4A"/>
    <w:rsid w:val="003614C9"/>
    <w:rsid w:val="00361B86"/>
    <w:rsid w:val="00385544"/>
    <w:rsid w:val="0039667C"/>
    <w:rsid w:val="003A332D"/>
    <w:rsid w:val="003A6A6D"/>
    <w:rsid w:val="003B7A70"/>
    <w:rsid w:val="003E4400"/>
    <w:rsid w:val="003F209B"/>
    <w:rsid w:val="003F2FFF"/>
    <w:rsid w:val="00403CD7"/>
    <w:rsid w:val="00435532"/>
    <w:rsid w:val="00445F71"/>
    <w:rsid w:val="00462BD3"/>
    <w:rsid w:val="0048207C"/>
    <w:rsid w:val="00484C5B"/>
    <w:rsid w:val="004B2F75"/>
    <w:rsid w:val="0050488A"/>
    <w:rsid w:val="00521AD3"/>
    <w:rsid w:val="00525439"/>
    <w:rsid w:val="0054178F"/>
    <w:rsid w:val="0055005F"/>
    <w:rsid w:val="00554789"/>
    <w:rsid w:val="00572DB6"/>
    <w:rsid w:val="0058334C"/>
    <w:rsid w:val="00583A25"/>
    <w:rsid w:val="00584E85"/>
    <w:rsid w:val="00586E57"/>
    <w:rsid w:val="0059550E"/>
    <w:rsid w:val="00597259"/>
    <w:rsid w:val="005A0DBA"/>
    <w:rsid w:val="005B0D96"/>
    <w:rsid w:val="005C3411"/>
    <w:rsid w:val="005E1AB7"/>
    <w:rsid w:val="006018B2"/>
    <w:rsid w:val="00626138"/>
    <w:rsid w:val="00631F94"/>
    <w:rsid w:val="00640A48"/>
    <w:rsid w:val="00673ED8"/>
    <w:rsid w:val="00675E22"/>
    <w:rsid w:val="006800F9"/>
    <w:rsid w:val="006860BF"/>
    <w:rsid w:val="006962A9"/>
    <w:rsid w:val="006A161A"/>
    <w:rsid w:val="006B3AEE"/>
    <w:rsid w:val="006B5789"/>
    <w:rsid w:val="006B72D0"/>
    <w:rsid w:val="006C6B42"/>
    <w:rsid w:val="006D51DA"/>
    <w:rsid w:val="006E0D14"/>
    <w:rsid w:val="006F7962"/>
    <w:rsid w:val="00703B57"/>
    <w:rsid w:val="0071452F"/>
    <w:rsid w:val="00717835"/>
    <w:rsid w:val="007336A5"/>
    <w:rsid w:val="0073473C"/>
    <w:rsid w:val="00756BA3"/>
    <w:rsid w:val="00762D72"/>
    <w:rsid w:val="007665EA"/>
    <w:rsid w:val="007752A9"/>
    <w:rsid w:val="007826E9"/>
    <w:rsid w:val="007A5A7C"/>
    <w:rsid w:val="007A6D7F"/>
    <w:rsid w:val="007B445F"/>
    <w:rsid w:val="007B75FC"/>
    <w:rsid w:val="007E49C0"/>
    <w:rsid w:val="0081067F"/>
    <w:rsid w:val="008152EB"/>
    <w:rsid w:val="00831484"/>
    <w:rsid w:val="008344DE"/>
    <w:rsid w:val="00844861"/>
    <w:rsid w:val="00844CE5"/>
    <w:rsid w:val="00852219"/>
    <w:rsid w:val="0086030F"/>
    <w:rsid w:val="00871F96"/>
    <w:rsid w:val="00872037"/>
    <w:rsid w:val="00892547"/>
    <w:rsid w:val="008E082C"/>
    <w:rsid w:val="008E50F5"/>
    <w:rsid w:val="00910244"/>
    <w:rsid w:val="009171FF"/>
    <w:rsid w:val="00921C90"/>
    <w:rsid w:val="00933F0E"/>
    <w:rsid w:val="0094025D"/>
    <w:rsid w:val="00986090"/>
    <w:rsid w:val="00991670"/>
    <w:rsid w:val="009C01FE"/>
    <w:rsid w:val="009D4075"/>
    <w:rsid w:val="009E4597"/>
    <w:rsid w:val="009E7897"/>
    <w:rsid w:val="009F3E25"/>
    <w:rsid w:val="00A01A62"/>
    <w:rsid w:val="00A1035E"/>
    <w:rsid w:val="00A17625"/>
    <w:rsid w:val="00A2333A"/>
    <w:rsid w:val="00A258CF"/>
    <w:rsid w:val="00A3472B"/>
    <w:rsid w:val="00A37828"/>
    <w:rsid w:val="00A40C7C"/>
    <w:rsid w:val="00A411FA"/>
    <w:rsid w:val="00A42979"/>
    <w:rsid w:val="00A43C08"/>
    <w:rsid w:val="00A46012"/>
    <w:rsid w:val="00A5646E"/>
    <w:rsid w:val="00A72961"/>
    <w:rsid w:val="00A75AA2"/>
    <w:rsid w:val="00A802E1"/>
    <w:rsid w:val="00A85E8C"/>
    <w:rsid w:val="00A86167"/>
    <w:rsid w:val="00AA0347"/>
    <w:rsid w:val="00AA08C6"/>
    <w:rsid w:val="00AA315D"/>
    <w:rsid w:val="00AB3E97"/>
    <w:rsid w:val="00AC6400"/>
    <w:rsid w:val="00AE5FDD"/>
    <w:rsid w:val="00B17378"/>
    <w:rsid w:val="00B34198"/>
    <w:rsid w:val="00B47BA3"/>
    <w:rsid w:val="00B5021A"/>
    <w:rsid w:val="00B508F6"/>
    <w:rsid w:val="00B524F6"/>
    <w:rsid w:val="00B54814"/>
    <w:rsid w:val="00B7092A"/>
    <w:rsid w:val="00B72853"/>
    <w:rsid w:val="00B74A35"/>
    <w:rsid w:val="00B7636E"/>
    <w:rsid w:val="00B76C16"/>
    <w:rsid w:val="00B84372"/>
    <w:rsid w:val="00B8529A"/>
    <w:rsid w:val="00B95BCB"/>
    <w:rsid w:val="00BB0103"/>
    <w:rsid w:val="00BC1829"/>
    <w:rsid w:val="00BD0403"/>
    <w:rsid w:val="00BD4814"/>
    <w:rsid w:val="00BE2F60"/>
    <w:rsid w:val="00BE3C2D"/>
    <w:rsid w:val="00C12BDF"/>
    <w:rsid w:val="00C213B5"/>
    <w:rsid w:val="00C2459C"/>
    <w:rsid w:val="00C3294B"/>
    <w:rsid w:val="00C377BE"/>
    <w:rsid w:val="00C444F2"/>
    <w:rsid w:val="00C504AA"/>
    <w:rsid w:val="00C6789A"/>
    <w:rsid w:val="00C73EAB"/>
    <w:rsid w:val="00C74F0C"/>
    <w:rsid w:val="00CA7DED"/>
    <w:rsid w:val="00CC4CBC"/>
    <w:rsid w:val="00CD5C96"/>
    <w:rsid w:val="00CF4C20"/>
    <w:rsid w:val="00D01E5B"/>
    <w:rsid w:val="00D031AE"/>
    <w:rsid w:val="00D06A2F"/>
    <w:rsid w:val="00D2066C"/>
    <w:rsid w:val="00D27677"/>
    <w:rsid w:val="00D31AF9"/>
    <w:rsid w:val="00D54820"/>
    <w:rsid w:val="00D85577"/>
    <w:rsid w:val="00D870C4"/>
    <w:rsid w:val="00D97EBD"/>
    <w:rsid w:val="00DA0F51"/>
    <w:rsid w:val="00DA4857"/>
    <w:rsid w:val="00DC797B"/>
    <w:rsid w:val="00DD3783"/>
    <w:rsid w:val="00DE6E7B"/>
    <w:rsid w:val="00DF7DD6"/>
    <w:rsid w:val="00E024DF"/>
    <w:rsid w:val="00E365BE"/>
    <w:rsid w:val="00E41F3A"/>
    <w:rsid w:val="00E471D4"/>
    <w:rsid w:val="00E5100A"/>
    <w:rsid w:val="00E51DC7"/>
    <w:rsid w:val="00E55542"/>
    <w:rsid w:val="00E57A20"/>
    <w:rsid w:val="00E74027"/>
    <w:rsid w:val="00E7523B"/>
    <w:rsid w:val="00E762A2"/>
    <w:rsid w:val="00E86F31"/>
    <w:rsid w:val="00E9660D"/>
    <w:rsid w:val="00EC4C0F"/>
    <w:rsid w:val="00ED34BC"/>
    <w:rsid w:val="00ED7FF7"/>
    <w:rsid w:val="00EE62D0"/>
    <w:rsid w:val="00EF54D0"/>
    <w:rsid w:val="00EF5F18"/>
    <w:rsid w:val="00F14C10"/>
    <w:rsid w:val="00F1657C"/>
    <w:rsid w:val="00F25E03"/>
    <w:rsid w:val="00F26293"/>
    <w:rsid w:val="00F30FE6"/>
    <w:rsid w:val="00F54107"/>
    <w:rsid w:val="00F54B19"/>
    <w:rsid w:val="00F5716B"/>
    <w:rsid w:val="00F64C3B"/>
    <w:rsid w:val="00F65ADB"/>
    <w:rsid w:val="00F66884"/>
    <w:rsid w:val="00F8697B"/>
    <w:rsid w:val="00FB5606"/>
    <w:rsid w:val="00FB7191"/>
    <w:rsid w:val="00FC0B68"/>
    <w:rsid w:val="00FC34D0"/>
    <w:rsid w:val="00FC7B6B"/>
    <w:rsid w:val="00FF27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0B57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524F6"/>
    <w:rPr>
      <w:color w:val="0000FF" w:themeColor="hyperlink"/>
      <w:u w:val="single"/>
    </w:rPr>
  </w:style>
  <w:style w:type="paragraph" w:styleId="Textodeglobo">
    <w:name w:val="Balloon Text"/>
    <w:basedOn w:val="Normal"/>
    <w:link w:val="TextodegloboCar"/>
    <w:uiPriority w:val="99"/>
    <w:semiHidden/>
    <w:unhideWhenUsed/>
    <w:rsid w:val="00F65A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65ADB"/>
    <w:rPr>
      <w:rFonts w:ascii="Tahoma" w:hAnsi="Tahoma" w:cs="Tahoma"/>
      <w:sz w:val="16"/>
      <w:szCs w:val="16"/>
    </w:rPr>
  </w:style>
  <w:style w:type="character" w:customStyle="1" w:styleId="Ttulo3Car">
    <w:name w:val="Título 3 Car"/>
    <w:basedOn w:val="Fuentedeprrafopredeter"/>
    <w:link w:val="Ttulo3"/>
    <w:uiPriority w:val="9"/>
    <w:rsid w:val="000B5776"/>
    <w:rPr>
      <w:rFonts w:ascii="Times New Roman" w:eastAsia="Times New Roman" w:hAnsi="Times New Roman" w:cs="Times New Roman"/>
      <w:b/>
      <w:bCs/>
      <w:sz w:val="27"/>
      <w:szCs w:val="27"/>
    </w:rPr>
  </w:style>
  <w:style w:type="character" w:customStyle="1" w:styleId="apple-converted-space">
    <w:name w:val="apple-converted-space"/>
    <w:basedOn w:val="Fuentedeprrafopredeter"/>
    <w:rsid w:val="008152EB"/>
  </w:style>
  <w:style w:type="table" w:styleId="Tablaconcuadrcula">
    <w:name w:val="Table Grid"/>
    <w:basedOn w:val="Tablanormal"/>
    <w:uiPriority w:val="59"/>
    <w:rsid w:val="00144B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258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basedOn w:val="Normal"/>
    <w:link w:val="Ttulo3Car"/>
    <w:uiPriority w:val="9"/>
    <w:qFormat/>
    <w:rsid w:val="000B577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524F6"/>
    <w:rPr>
      <w:color w:val="0000FF" w:themeColor="hyperlink"/>
      <w:u w:val="single"/>
    </w:rPr>
  </w:style>
  <w:style w:type="paragraph" w:styleId="Textodeglobo">
    <w:name w:val="Balloon Text"/>
    <w:basedOn w:val="Normal"/>
    <w:link w:val="TextodegloboCar"/>
    <w:uiPriority w:val="99"/>
    <w:semiHidden/>
    <w:unhideWhenUsed/>
    <w:rsid w:val="00F65A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65ADB"/>
    <w:rPr>
      <w:rFonts w:ascii="Tahoma" w:hAnsi="Tahoma" w:cs="Tahoma"/>
      <w:sz w:val="16"/>
      <w:szCs w:val="16"/>
    </w:rPr>
  </w:style>
  <w:style w:type="character" w:customStyle="1" w:styleId="Ttulo3Car">
    <w:name w:val="Título 3 Car"/>
    <w:basedOn w:val="Fuentedeprrafopredeter"/>
    <w:link w:val="Ttulo3"/>
    <w:uiPriority w:val="9"/>
    <w:rsid w:val="000B5776"/>
    <w:rPr>
      <w:rFonts w:ascii="Times New Roman" w:eastAsia="Times New Roman" w:hAnsi="Times New Roman" w:cs="Times New Roman"/>
      <w:b/>
      <w:bCs/>
      <w:sz w:val="27"/>
      <w:szCs w:val="27"/>
    </w:rPr>
  </w:style>
  <w:style w:type="character" w:customStyle="1" w:styleId="apple-converted-space">
    <w:name w:val="apple-converted-space"/>
    <w:basedOn w:val="Fuentedeprrafopredeter"/>
    <w:rsid w:val="008152EB"/>
  </w:style>
  <w:style w:type="table" w:styleId="Tablaconcuadrcula">
    <w:name w:val="Table Grid"/>
    <w:basedOn w:val="Tablanormal"/>
    <w:uiPriority w:val="59"/>
    <w:rsid w:val="00144B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258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878290">
      <w:bodyDiv w:val="1"/>
      <w:marLeft w:val="0"/>
      <w:marRight w:val="0"/>
      <w:marTop w:val="0"/>
      <w:marBottom w:val="0"/>
      <w:divBdr>
        <w:top w:val="none" w:sz="0" w:space="0" w:color="auto"/>
        <w:left w:val="none" w:sz="0" w:space="0" w:color="auto"/>
        <w:bottom w:val="none" w:sz="0" w:space="0" w:color="auto"/>
        <w:right w:val="none" w:sz="0" w:space="0" w:color="auto"/>
      </w:divBdr>
    </w:div>
    <w:div w:id="105005107">
      <w:bodyDiv w:val="1"/>
      <w:marLeft w:val="0"/>
      <w:marRight w:val="0"/>
      <w:marTop w:val="0"/>
      <w:marBottom w:val="0"/>
      <w:divBdr>
        <w:top w:val="none" w:sz="0" w:space="0" w:color="auto"/>
        <w:left w:val="none" w:sz="0" w:space="0" w:color="auto"/>
        <w:bottom w:val="none" w:sz="0" w:space="0" w:color="auto"/>
        <w:right w:val="none" w:sz="0" w:space="0" w:color="auto"/>
      </w:divBdr>
    </w:div>
    <w:div w:id="234703462">
      <w:bodyDiv w:val="1"/>
      <w:marLeft w:val="0"/>
      <w:marRight w:val="0"/>
      <w:marTop w:val="0"/>
      <w:marBottom w:val="0"/>
      <w:divBdr>
        <w:top w:val="none" w:sz="0" w:space="0" w:color="auto"/>
        <w:left w:val="none" w:sz="0" w:space="0" w:color="auto"/>
        <w:bottom w:val="none" w:sz="0" w:space="0" w:color="auto"/>
        <w:right w:val="none" w:sz="0" w:space="0" w:color="auto"/>
      </w:divBdr>
    </w:div>
    <w:div w:id="374935431">
      <w:bodyDiv w:val="1"/>
      <w:marLeft w:val="0"/>
      <w:marRight w:val="0"/>
      <w:marTop w:val="0"/>
      <w:marBottom w:val="0"/>
      <w:divBdr>
        <w:top w:val="none" w:sz="0" w:space="0" w:color="auto"/>
        <w:left w:val="none" w:sz="0" w:space="0" w:color="auto"/>
        <w:bottom w:val="none" w:sz="0" w:space="0" w:color="auto"/>
        <w:right w:val="none" w:sz="0" w:space="0" w:color="auto"/>
      </w:divBdr>
    </w:div>
    <w:div w:id="417675564">
      <w:bodyDiv w:val="1"/>
      <w:marLeft w:val="0"/>
      <w:marRight w:val="0"/>
      <w:marTop w:val="0"/>
      <w:marBottom w:val="0"/>
      <w:divBdr>
        <w:top w:val="none" w:sz="0" w:space="0" w:color="auto"/>
        <w:left w:val="none" w:sz="0" w:space="0" w:color="auto"/>
        <w:bottom w:val="none" w:sz="0" w:space="0" w:color="auto"/>
        <w:right w:val="none" w:sz="0" w:space="0" w:color="auto"/>
      </w:divBdr>
    </w:div>
    <w:div w:id="571233721">
      <w:bodyDiv w:val="1"/>
      <w:marLeft w:val="0"/>
      <w:marRight w:val="0"/>
      <w:marTop w:val="0"/>
      <w:marBottom w:val="0"/>
      <w:divBdr>
        <w:top w:val="none" w:sz="0" w:space="0" w:color="auto"/>
        <w:left w:val="none" w:sz="0" w:space="0" w:color="auto"/>
        <w:bottom w:val="none" w:sz="0" w:space="0" w:color="auto"/>
        <w:right w:val="none" w:sz="0" w:space="0" w:color="auto"/>
      </w:divBdr>
    </w:div>
    <w:div w:id="645428598">
      <w:bodyDiv w:val="1"/>
      <w:marLeft w:val="0"/>
      <w:marRight w:val="0"/>
      <w:marTop w:val="0"/>
      <w:marBottom w:val="0"/>
      <w:divBdr>
        <w:top w:val="none" w:sz="0" w:space="0" w:color="auto"/>
        <w:left w:val="none" w:sz="0" w:space="0" w:color="auto"/>
        <w:bottom w:val="none" w:sz="0" w:space="0" w:color="auto"/>
        <w:right w:val="none" w:sz="0" w:space="0" w:color="auto"/>
      </w:divBdr>
    </w:div>
    <w:div w:id="677074237">
      <w:bodyDiv w:val="1"/>
      <w:marLeft w:val="0"/>
      <w:marRight w:val="0"/>
      <w:marTop w:val="0"/>
      <w:marBottom w:val="0"/>
      <w:divBdr>
        <w:top w:val="none" w:sz="0" w:space="0" w:color="auto"/>
        <w:left w:val="none" w:sz="0" w:space="0" w:color="auto"/>
        <w:bottom w:val="none" w:sz="0" w:space="0" w:color="auto"/>
        <w:right w:val="none" w:sz="0" w:space="0" w:color="auto"/>
      </w:divBdr>
    </w:div>
    <w:div w:id="683092420">
      <w:bodyDiv w:val="1"/>
      <w:marLeft w:val="0"/>
      <w:marRight w:val="0"/>
      <w:marTop w:val="0"/>
      <w:marBottom w:val="0"/>
      <w:divBdr>
        <w:top w:val="none" w:sz="0" w:space="0" w:color="auto"/>
        <w:left w:val="none" w:sz="0" w:space="0" w:color="auto"/>
        <w:bottom w:val="none" w:sz="0" w:space="0" w:color="auto"/>
        <w:right w:val="none" w:sz="0" w:space="0" w:color="auto"/>
      </w:divBdr>
    </w:div>
    <w:div w:id="878082454">
      <w:bodyDiv w:val="1"/>
      <w:marLeft w:val="0"/>
      <w:marRight w:val="0"/>
      <w:marTop w:val="0"/>
      <w:marBottom w:val="0"/>
      <w:divBdr>
        <w:top w:val="none" w:sz="0" w:space="0" w:color="auto"/>
        <w:left w:val="none" w:sz="0" w:space="0" w:color="auto"/>
        <w:bottom w:val="none" w:sz="0" w:space="0" w:color="auto"/>
        <w:right w:val="none" w:sz="0" w:space="0" w:color="auto"/>
      </w:divBdr>
    </w:div>
    <w:div w:id="909660069">
      <w:bodyDiv w:val="1"/>
      <w:marLeft w:val="0"/>
      <w:marRight w:val="0"/>
      <w:marTop w:val="0"/>
      <w:marBottom w:val="0"/>
      <w:divBdr>
        <w:top w:val="none" w:sz="0" w:space="0" w:color="auto"/>
        <w:left w:val="none" w:sz="0" w:space="0" w:color="auto"/>
        <w:bottom w:val="none" w:sz="0" w:space="0" w:color="auto"/>
        <w:right w:val="none" w:sz="0" w:space="0" w:color="auto"/>
      </w:divBdr>
    </w:div>
    <w:div w:id="994576860">
      <w:bodyDiv w:val="1"/>
      <w:marLeft w:val="0"/>
      <w:marRight w:val="0"/>
      <w:marTop w:val="0"/>
      <w:marBottom w:val="0"/>
      <w:divBdr>
        <w:top w:val="none" w:sz="0" w:space="0" w:color="auto"/>
        <w:left w:val="none" w:sz="0" w:space="0" w:color="auto"/>
        <w:bottom w:val="none" w:sz="0" w:space="0" w:color="auto"/>
        <w:right w:val="none" w:sz="0" w:space="0" w:color="auto"/>
      </w:divBdr>
    </w:div>
    <w:div w:id="1024017899">
      <w:bodyDiv w:val="1"/>
      <w:marLeft w:val="0"/>
      <w:marRight w:val="0"/>
      <w:marTop w:val="0"/>
      <w:marBottom w:val="0"/>
      <w:divBdr>
        <w:top w:val="none" w:sz="0" w:space="0" w:color="auto"/>
        <w:left w:val="none" w:sz="0" w:space="0" w:color="auto"/>
        <w:bottom w:val="none" w:sz="0" w:space="0" w:color="auto"/>
        <w:right w:val="none" w:sz="0" w:space="0" w:color="auto"/>
      </w:divBdr>
    </w:div>
    <w:div w:id="1194221685">
      <w:bodyDiv w:val="1"/>
      <w:marLeft w:val="0"/>
      <w:marRight w:val="0"/>
      <w:marTop w:val="0"/>
      <w:marBottom w:val="0"/>
      <w:divBdr>
        <w:top w:val="none" w:sz="0" w:space="0" w:color="auto"/>
        <w:left w:val="none" w:sz="0" w:space="0" w:color="auto"/>
        <w:bottom w:val="none" w:sz="0" w:space="0" w:color="auto"/>
        <w:right w:val="none" w:sz="0" w:space="0" w:color="auto"/>
      </w:divBdr>
    </w:div>
    <w:div w:id="1194490667">
      <w:bodyDiv w:val="1"/>
      <w:marLeft w:val="0"/>
      <w:marRight w:val="0"/>
      <w:marTop w:val="0"/>
      <w:marBottom w:val="0"/>
      <w:divBdr>
        <w:top w:val="none" w:sz="0" w:space="0" w:color="auto"/>
        <w:left w:val="none" w:sz="0" w:space="0" w:color="auto"/>
        <w:bottom w:val="none" w:sz="0" w:space="0" w:color="auto"/>
        <w:right w:val="none" w:sz="0" w:space="0" w:color="auto"/>
      </w:divBdr>
    </w:div>
    <w:div w:id="1196649812">
      <w:bodyDiv w:val="1"/>
      <w:marLeft w:val="0"/>
      <w:marRight w:val="0"/>
      <w:marTop w:val="0"/>
      <w:marBottom w:val="0"/>
      <w:divBdr>
        <w:top w:val="none" w:sz="0" w:space="0" w:color="auto"/>
        <w:left w:val="none" w:sz="0" w:space="0" w:color="auto"/>
        <w:bottom w:val="none" w:sz="0" w:space="0" w:color="auto"/>
        <w:right w:val="none" w:sz="0" w:space="0" w:color="auto"/>
      </w:divBdr>
    </w:div>
    <w:div w:id="1263683650">
      <w:bodyDiv w:val="1"/>
      <w:marLeft w:val="0"/>
      <w:marRight w:val="0"/>
      <w:marTop w:val="0"/>
      <w:marBottom w:val="0"/>
      <w:divBdr>
        <w:top w:val="none" w:sz="0" w:space="0" w:color="auto"/>
        <w:left w:val="none" w:sz="0" w:space="0" w:color="auto"/>
        <w:bottom w:val="none" w:sz="0" w:space="0" w:color="auto"/>
        <w:right w:val="none" w:sz="0" w:space="0" w:color="auto"/>
      </w:divBdr>
    </w:div>
    <w:div w:id="1365598700">
      <w:bodyDiv w:val="1"/>
      <w:marLeft w:val="0"/>
      <w:marRight w:val="0"/>
      <w:marTop w:val="0"/>
      <w:marBottom w:val="0"/>
      <w:divBdr>
        <w:top w:val="none" w:sz="0" w:space="0" w:color="auto"/>
        <w:left w:val="none" w:sz="0" w:space="0" w:color="auto"/>
        <w:bottom w:val="none" w:sz="0" w:space="0" w:color="auto"/>
        <w:right w:val="none" w:sz="0" w:space="0" w:color="auto"/>
      </w:divBdr>
    </w:div>
    <w:div w:id="1412311747">
      <w:bodyDiv w:val="1"/>
      <w:marLeft w:val="0"/>
      <w:marRight w:val="0"/>
      <w:marTop w:val="0"/>
      <w:marBottom w:val="0"/>
      <w:divBdr>
        <w:top w:val="none" w:sz="0" w:space="0" w:color="auto"/>
        <w:left w:val="none" w:sz="0" w:space="0" w:color="auto"/>
        <w:bottom w:val="none" w:sz="0" w:space="0" w:color="auto"/>
        <w:right w:val="none" w:sz="0" w:space="0" w:color="auto"/>
      </w:divBdr>
    </w:div>
    <w:div w:id="1428576150">
      <w:bodyDiv w:val="1"/>
      <w:marLeft w:val="0"/>
      <w:marRight w:val="0"/>
      <w:marTop w:val="0"/>
      <w:marBottom w:val="0"/>
      <w:divBdr>
        <w:top w:val="none" w:sz="0" w:space="0" w:color="auto"/>
        <w:left w:val="none" w:sz="0" w:space="0" w:color="auto"/>
        <w:bottom w:val="none" w:sz="0" w:space="0" w:color="auto"/>
        <w:right w:val="none" w:sz="0" w:space="0" w:color="auto"/>
      </w:divBdr>
    </w:div>
    <w:div w:id="1481189480">
      <w:bodyDiv w:val="1"/>
      <w:marLeft w:val="0"/>
      <w:marRight w:val="0"/>
      <w:marTop w:val="0"/>
      <w:marBottom w:val="0"/>
      <w:divBdr>
        <w:top w:val="none" w:sz="0" w:space="0" w:color="auto"/>
        <w:left w:val="none" w:sz="0" w:space="0" w:color="auto"/>
        <w:bottom w:val="none" w:sz="0" w:space="0" w:color="auto"/>
        <w:right w:val="none" w:sz="0" w:space="0" w:color="auto"/>
      </w:divBdr>
    </w:div>
    <w:div w:id="1496645849">
      <w:bodyDiv w:val="1"/>
      <w:marLeft w:val="0"/>
      <w:marRight w:val="0"/>
      <w:marTop w:val="0"/>
      <w:marBottom w:val="0"/>
      <w:divBdr>
        <w:top w:val="none" w:sz="0" w:space="0" w:color="auto"/>
        <w:left w:val="none" w:sz="0" w:space="0" w:color="auto"/>
        <w:bottom w:val="none" w:sz="0" w:space="0" w:color="auto"/>
        <w:right w:val="none" w:sz="0" w:space="0" w:color="auto"/>
      </w:divBdr>
    </w:div>
    <w:div w:id="1670251534">
      <w:bodyDiv w:val="1"/>
      <w:marLeft w:val="0"/>
      <w:marRight w:val="0"/>
      <w:marTop w:val="0"/>
      <w:marBottom w:val="0"/>
      <w:divBdr>
        <w:top w:val="none" w:sz="0" w:space="0" w:color="auto"/>
        <w:left w:val="none" w:sz="0" w:space="0" w:color="auto"/>
        <w:bottom w:val="none" w:sz="0" w:space="0" w:color="auto"/>
        <w:right w:val="none" w:sz="0" w:space="0" w:color="auto"/>
      </w:divBdr>
    </w:div>
    <w:div w:id="1687751005">
      <w:bodyDiv w:val="1"/>
      <w:marLeft w:val="0"/>
      <w:marRight w:val="0"/>
      <w:marTop w:val="0"/>
      <w:marBottom w:val="0"/>
      <w:divBdr>
        <w:top w:val="none" w:sz="0" w:space="0" w:color="auto"/>
        <w:left w:val="none" w:sz="0" w:space="0" w:color="auto"/>
        <w:bottom w:val="none" w:sz="0" w:space="0" w:color="auto"/>
        <w:right w:val="none" w:sz="0" w:space="0" w:color="auto"/>
      </w:divBdr>
    </w:div>
    <w:div w:id="1713384418">
      <w:bodyDiv w:val="1"/>
      <w:marLeft w:val="0"/>
      <w:marRight w:val="0"/>
      <w:marTop w:val="0"/>
      <w:marBottom w:val="0"/>
      <w:divBdr>
        <w:top w:val="none" w:sz="0" w:space="0" w:color="auto"/>
        <w:left w:val="none" w:sz="0" w:space="0" w:color="auto"/>
        <w:bottom w:val="none" w:sz="0" w:space="0" w:color="auto"/>
        <w:right w:val="none" w:sz="0" w:space="0" w:color="auto"/>
      </w:divBdr>
    </w:div>
    <w:div w:id="1720788350">
      <w:bodyDiv w:val="1"/>
      <w:marLeft w:val="0"/>
      <w:marRight w:val="0"/>
      <w:marTop w:val="0"/>
      <w:marBottom w:val="0"/>
      <w:divBdr>
        <w:top w:val="none" w:sz="0" w:space="0" w:color="auto"/>
        <w:left w:val="none" w:sz="0" w:space="0" w:color="auto"/>
        <w:bottom w:val="none" w:sz="0" w:space="0" w:color="auto"/>
        <w:right w:val="none" w:sz="0" w:space="0" w:color="auto"/>
      </w:divBdr>
    </w:div>
    <w:div w:id="1749423422">
      <w:bodyDiv w:val="1"/>
      <w:marLeft w:val="0"/>
      <w:marRight w:val="0"/>
      <w:marTop w:val="0"/>
      <w:marBottom w:val="0"/>
      <w:divBdr>
        <w:top w:val="none" w:sz="0" w:space="0" w:color="auto"/>
        <w:left w:val="none" w:sz="0" w:space="0" w:color="auto"/>
        <w:bottom w:val="none" w:sz="0" w:space="0" w:color="auto"/>
        <w:right w:val="none" w:sz="0" w:space="0" w:color="auto"/>
      </w:divBdr>
    </w:div>
    <w:div w:id="1861622491">
      <w:bodyDiv w:val="1"/>
      <w:marLeft w:val="0"/>
      <w:marRight w:val="0"/>
      <w:marTop w:val="0"/>
      <w:marBottom w:val="0"/>
      <w:divBdr>
        <w:top w:val="none" w:sz="0" w:space="0" w:color="auto"/>
        <w:left w:val="none" w:sz="0" w:space="0" w:color="auto"/>
        <w:bottom w:val="none" w:sz="0" w:space="0" w:color="auto"/>
        <w:right w:val="none" w:sz="0" w:space="0" w:color="auto"/>
      </w:divBdr>
    </w:div>
    <w:div w:id="1950240622">
      <w:bodyDiv w:val="1"/>
      <w:marLeft w:val="0"/>
      <w:marRight w:val="0"/>
      <w:marTop w:val="0"/>
      <w:marBottom w:val="0"/>
      <w:divBdr>
        <w:top w:val="none" w:sz="0" w:space="0" w:color="auto"/>
        <w:left w:val="none" w:sz="0" w:space="0" w:color="auto"/>
        <w:bottom w:val="none" w:sz="0" w:space="0" w:color="auto"/>
        <w:right w:val="none" w:sz="0" w:space="0" w:color="auto"/>
      </w:divBdr>
    </w:div>
    <w:div w:id="200238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rengifo@unex.es" TargetMode="External"/><Relationship Id="rId13" Type="http://schemas.openxmlformats.org/officeDocument/2006/relationships/hyperlink" Target="http://www.turismo.uma.es/turitec" TargetMode="External"/><Relationship Id="rId3" Type="http://schemas.openxmlformats.org/officeDocument/2006/relationships/styles" Target="styles.xml"/><Relationship Id="rId7" Type="http://schemas.openxmlformats.org/officeDocument/2006/relationships/hyperlink" Target="mailto:jmsanche@unex.es" TargetMode="External"/><Relationship Id="rId12" Type="http://schemas.openxmlformats.org/officeDocument/2006/relationships/hyperlink" Target="http://www.eumed.net/tesis-doctorales/2007/fjcv/Recurso%20Turistico.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B433E9-725C-4ABA-8372-BFCFDD4DA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23</Pages>
  <Words>9705</Words>
  <Characters>53383</Characters>
  <Application>Microsoft Office Word</Application>
  <DocSecurity>0</DocSecurity>
  <Lines>444</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Sanchez</dc:creator>
  <cp:lastModifiedBy>Usuario</cp:lastModifiedBy>
  <cp:revision>9</cp:revision>
  <dcterms:created xsi:type="dcterms:W3CDTF">2014-10-06T07:38:00Z</dcterms:created>
  <dcterms:modified xsi:type="dcterms:W3CDTF">2014-10-08T11:29:00Z</dcterms:modified>
</cp:coreProperties>
</file>